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2B" w:rsidRDefault="006A5D22" w:rsidP="00C2262B">
      <w:pPr>
        <w:jc w:val="center"/>
        <w:rPr>
          <w:sz w:val="28"/>
          <w:szCs w:val="28"/>
        </w:rPr>
      </w:pPr>
      <w:r w:rsidRPr="00465F03">
        <w:rPr>
          <w:b/>
          <w:sz w:val="28"/>
          <w:szCs w:val="28"/>
        </w:rPr>
        <w:t>POBREZA, CRISIS ALIMENTARIA Y  SOBERANÍA ALIMENTARIA.</w:t>
      </w:r>
      <w:bookmarkStart w:id="0" w:name="_GoBack"/>
      <w:bookmarkEnd w:id="0"/>
    </w:p>
    <w:p w:rsidR="00C804F8" w:rsidRPr="00C2262B" w:rsidRDefault="00C2262B" w:rsidP="00C2262B">
      <w:pPr>
        <w:rPr>
          <w:i/>
          <w:sz w:val="24"/>
          <w:szCs w:val="24"/>
        </w:rPr>
      </w:pPr>
      <w:r w:rsidRPr="00C2262B">
        <w:rPr>
          <w:b/>
          <w:i/>
          <w:sz w:val="24"/>
          <w:szCs w:val="24"/>
        </w:rPr>
        <w:t>Población, Recursos Y Desarrollo Sustentable</w:t>
      </w:r>
    </w:p>
    <w:p w:rsidR="00C804F8" w:rsidRPr="00C2262B" w:rsidRDefault="00C804F8" w:rsidP="00F37AE2">
      <w:pPr>
        <w:ind w:left="-851" w:right="-801"/>
        <w:jc w:val="both"/>
        <w:rPr>
          <w:sz w:val="20"/>
          <w:szCs w:val="20"/>
        </w:rPr>
      </w:pPr>
      <w:r w:rsidRPr="00C2262B">
        <w:rPr>
          <w:sz w:val="20"/>
          <w:szCs w:val="20"/>
        </w:rPr>
        <w:t>Las ventajas producidas por el incremento en el uso de los recursos naturales no han sido aprovechadas</w:t>
      </w:r>
      <w:r w:rsidR="006467A5" w:rsidRPr="00C2262B">
        <w:rPr>
          <w:sz w:val="20"/>
          <w:szCs w:val="20"/>
        </w:rPr>
        <w:t xml:space="preserve"> por todas las sociedades y grupos sociales de la misma manera. En particular, si bien el volumen y variedad de bienes producidos para la satisfacción de las necesidades humanas es cada vez mayor, existen aun hoy importantes sectores de la población mundial que no logran satisfacer sus requerimientos </w:t>
      </w:r>
      <w:r w:rsidR="001D57C6" w:rsidRPr="00C2262B">
        <w:rPr>
          <w:sz w:val="20"/>
          <w:szCs w:val="20"/>
        </w:rPr>
        <w:t>más</w:t>
      </w:r>
      <w:r w:rsidR="006467A5" w:rsidRPr="00C2262B">
        <w:rPr>
          <w:sz w:val="20"/>
          <w:szCs w:val="20"/>
        </w:rPr>
        <w:t xml:space="preserve"> elementales, como alimentación y vivienda. Tal como se observa en el mapa de la página anterior, la población de muchos países de </w:t>
      </w:r>
      <w:r w:rsidR="001D57C6" w:rsidRPr="00C2262B">
        <w:rPr>
          <w:sz w:val="20"/>
          <w:szCs w:val="20"/>
        </w:rPr>
        <w:t>América</w:t>
      </w:r>
      <w:r w:rsidR="006467A5" w:rsidRPr="00C2262B">
        <w:rPr>
          <w:sz w:val="20"/>
          <w:szCs w:val="20"/>
        </w:rPr>
        <w:t xml:space="preserve">, </w:t>
      </w:r>
      <w:r w:rsidR="001D57C6" w:rsidRPr="00C2262B">
        <w:rPr>
          <w:sz w:val="20"/>
          <w:szCs w:val="20"/>
        </w:rPr>
        <w:t>África</w:t>
      </w:r>
      <w:r w:rsidR="006467A5" w:rsidRPr="00C2262B">
        <w:rPr>
          <w:sz w:val="20"/>
          <w:szCs w:val="20"/>
        </w:rPr>
        <w:t xml:space="preserve"> y de Asia registra serios problemas de desnutrición. </w:t>
      </w:r>
      <w:r w:rsidR="001D57C6" w:rsidRPr="00C2262B">
        <w:rPr>
          <w:sz w:val="20"/>
          <w:szCs w:val="20"/>
        </w:rPr>
        <w:t>Allí</w:t>
      </w:r>
      <w:r w:rsidR="006467A5" w:rsidRPr="00C2262B">
        <w:rPr>
          <w:sz w:val="20"/>
          <w:szCs w:val="20"/>
        </w:rPr>
        <w:t xml:space="preserve"> el consumo diario de calorías por persona se encuentra por debajo de las 2.300 Kcal/</w:t>
      </w:r>
      <w:r w:rsidR="001D57C6" w:rsidRPr="00C2262B">
        <w:rPr>
          <w:sz w:val="20"/>
          <w:szCs w:val="20"/>
        </w:rPr>
        <w:t>día</w:t>
      </w:r>
      <w:r w:rsidR="006467A5" w:rsidRPr="00C2262B">
        <w:rPr>
          <w:sz w:val="20"/>
          <w:szCs w:val="20"/>
        </w:rPr>
        <w:t xml:space="preserve">, es decir, dicho consumo es inferior a las necesidades calóricas </w:t>
      </w:r>
      <w:r w:rsidR="001D57C6" w:rsidRPr="00C2262B">
        <w:rPr>
          <w:sz w:val="20"/>
          <w:szCs w:val="20"/>
        </w:rPr>
        <w:t>mínimas</w:t>
      </w:r>
      <w:r w:rsidR="006467A5" w:rsidRPr="00C2262B">
        <w:rPr>
          <w:sz w:val="20"/>
          <w:szCs w:val="20"/>
        </w:rPr>
        <w:t xml:space="preserve"> que se supone debe recibir una persona por </w:t>
      </w:r>
      <w:r w:rsidR="001D57C6" w:rsidRPr="00C2262B">
        <w:rPr>
          <w:sz w:val="20"/>
          <w:szCs w:val="20"/>
        </w:rPr>
        <w:t>día</w:t>
      </w:r>
      <w:r w:rsidR="006467A5" w:rsidRPr="00C2262B">
        <w:rPr>
          <w:sz w:val="20"/>
          <w:szCs w:val="20"/>
        </w:rPr>
        <w:t xml:space="preserve"> para no ver afectada su salud. Entre los casos </w:t>
      </w:r>
      <w:r w:rsidR="001D57C6" w:rsidRPr="00C2262B">
        <w:rPr>
          <w:sz w:val="20"/>
          <w:szCs w:val="20"/>
        </w:rPr>
        <w:t>más</w:t>
      </w:r>
      <w:r w:rsidR="006467A5" w:rsidRPr="00C2262B">
        <w:rPr>
          <w:sz w:val="20"/>
          <w:szCs w:val="20"/>
        </w:rPr>
        <w:t xml:space="preserve"> graves se encuentran, por ejemplo los de Zambia, Camboya e India.</w:t>
      </w:r>
    </w:p>
    <w:p w:rsidR="00E7499F" w:rsidRPr="00C2262B" w:rsidRDefault="006467A5" w:rsidP="00F37AE2">
      <w:pPr>
        <w:ind w:left="-851" w:right="-801"/>
        <w:jc w:val="both"/>
        <w:rPr>
          <w:sz w:val="20"/>
          <w:szCs w:val="20"/>
        </w:rPr>
      </w:pPr>
      <w:r w:rsidRPr="00C2262B">
        <w:rPr>
          <w:sz w:val="20"/>
          <w:szCs w:val="20"/>
        </w:rPr>
        <w:t xml:space="preserve">Los problemas relacionados con la alimentación insuficiente no son nuevos. Si bien no tienen la misma gravedad que en el pasado, resulta sumamente preocupante que aun persistan en la actualidad, cuando la disponibilidad mundial de alimentos es tal que nadie debería padecerlos. Al mismo tiempo, en muchos de esos mismos </w:t>
      </w:r>
      <w:r w:rsidR="009709DE" w:rsidRPr="00C2262B">
        <w:rPr>
          <w:sz w:val="20"/>
          <w:szCs w:val="20"/>
        </w:rPr>
        <w:t>países importantes procesos de agotamiento de recursos y de contaminación ambiental, sobre todo urbana; esta situación también resulta llamativa y preocupante, ya que los niveles de producción en aquellos son muy inferiores</w:t>
      </w:r>
      <w:r w:rsidR="00E7499F" w:rsidRPr="00C2262B">
        <w:rPr>
          <w:sz w:val="20"/>
          <w:szCs w:val="20"/>
        </w:rPr>
        <w:t xml:space="preserve"> a los de los países desarrollados.</w:t>
      </w:r>
    </w:p>
    <w:p w:rsidR="00E7499F" w:rsidRPr="00C2262B" w:rsidRDefault="00E7499F" w:rsidP="00F37AE2">
      <w:pPr>
        <w:ind w:left="-851" w:right="-801"/>
        <w:rPr>
          <w:b/>
          <w:i/>
          <w:sz w:val="24"/>
          <w:szCs w:val="24"/>
        </w:rPr>
      </w:pPr>
      <w:r w:rsidRPr="00C2262B">
        <w:rPr>
          <w:b/>
          <w:i/>
          <w:sz w:val="24"/>
          <w:szCs w:val="24"/>
        </w:rPr>
        <w:t>El crecimiento poblacional y la capacidad del planeta.</w:t>
      </w:r>
    </w:p>
    <w:p w:rsidR="00E7499F" w:rsidRPr="00C2262B" w:rsidRDefault="00E7499F" w:rsidP="00F37AE2">
      <w:pPr>
        <w:ind w:left="-851" w:right="-801"/>
        <w:jc w:val="both"/>
        <w:rPr>
          <w:sz w:val="20"/>
          <w:szCs w:val="20"/>
        </w:rPr>
      </w:pPr>
      <w:r w:rsidRPr="00C2262B">
        <w:rPr>
          <w:sz w:val="20"/>
          <w:szCs w:val="20"/>
        </w:rPr>
        <w:t>Uno de los enfoques que analiza y explica el problema del hambre y el agotamiento de los recursos centra su atención en el crecimiento de la población a nivel mundial. Se sostiene, en particular, que el crecimiento poblacional plantea un gran interrogante acerca de la capacidad del planeta para albergar y alimentar a un volumen cada vez mayor de personas. Esta preocupación surge en el Siglo XVIII, cuando diversos avances en materia sanitaria y en la disponibilidad de alimentos permitieron iniciar el descenso de las tasas de mortalidad y, con ello, un incremento sostenido en el ritmo de crecimiento de la población. En este sentido, en su obra “Ensayo sobre el principio de la población</w:t>
      </w:r>
      <w:proofErr w:type="gramStart"/>
      <w:r w:rsidRPr="00C2262B">
        <w:rPr>
          <w:sz w:val="20"/>
          <w:szCs w:val="20"/>
        </w:rPr>
        <w:t>”(</w:t>
      </w:r>
      <w:proofErr w:type="gramEnd"/>
      <w:r w:rsidRPr="00C2262B">
        <w:rPr>
          <w:sz w:val="20"/>
          <w:szCs w:val="20"/>
        </w:rPr>
        <w:t xml:space="preserve">1798), Thomas </w:t>
      </w:r>
      <w:proofErr w:type="spellStart"/>
      <w:r w:rsidRPr="00C2262B">
        <w:rPr>
          <w:sz w:val="20"/>
          <w:szCs w:val="20"/>
        </w:rPr>
        <w:t>Malthus</w:t>
      </w:r>
      <w:proofErr w:type="spellEnd"/>
      <w:r w:rsidRPr="00C2262B">
        <w:rPr>
          <w:sz w:val="20"/>
          <w:szCs w:val="20"/>
        </w:rPr>
        <w:t xml:space="preserve"> planteaba que la capacidad de crecimiento de la población es infinitamente mayor que la de la naturaleza para producir alimentos; por lo tanto, luego de cierto tiempo y ante la falta de controles, el crecimiento poblacional provocará, inevitablemente, el agotamiento de los recursos naturales fundamentales. Finalmente, las hambrunas originadas por tal agotamiento</w:t>
      </w:r>
      <w:r w:rsidR="00AB4435" w:rsidRPr="00C2262B">
        <w:rPr>
          <w:sz w:val="20"/>
          <w:szCs w:val="20"/>
        </w:rPr>
        <w:t xml:space="preserve"> impondrían un </w:t>
      </w:r>
      <w:r w:rsidR="001D57C6" w:rsidRPr="00C2262B">
        <w:rPr>
          <w:sz w:val="20"/>
          <w:szCs w:val="20"/>
        </w:rPr>
        <w:t>límite</w:t>
      </w:r>
      <w:r w:rsidR="00AB4435" w:rsidRPr="00C2262B">
        <w:rPr>
          <w:sz w:val="20"/>
          <w:szCs w:val="20"/>
        </w:rPr>
        <w:t xml:space="preserve"> definitivo al crecimiento demográfico. </w:t>
      </w:r>
    </w:p>
    <w:p w:rsidR="00AB4435" w:rsidRPr="00C2262B" w:rsidRDefault="00AB4435" w:rsidP="00F37AE2">
      <w:pPr>
        <w:ind w:left="-851" w:right="-801"/>
        <w:jc w:val="both"/>
        <w:rPr>
          <w:sz w:val="20"/>
          <w:szCs w:val="20"/>
        </w:rPr>
      </w:pPr>
      <w:r w:rsidRPr="00C2262B">
        <w:rPr>
          <w:sz w:val="20"/>
          <w:szCs w:val="20"/>
        </w:rPr>
        <w:t xml:space="preserve">Aquellas ideas planteadas por </w:t>
      </w:r>
      <w:proofErr w:type="spellStart"/>
      <w:r w:rsidRPr="00C2262B">
        <w:rPr>
          <w:sz w:val="20"/>
          <w:szCs w:val="20"/>
        </w:rPr>
        <w:t>Malthus</w:t>
      </w:r>
      <w:proofErr w:type="spellEnd"/>
      <w:r w:rsidR="00476938" w:rsidRPr="00C2262B">
        <w:rPr>
          <w:sz w:val="20"/>
          <w:szCs w:val="20"/>
        </w:rPr>
        <w:t xml:space="preserve"> han sido retomadas luego de la segunda Guerra Mundial frente al importante aumento poblacional y al incremento de los problemas ambientales   registrados desde entonces; en general, a quienes retoman esas ideas se los suele denominar </w:t>
      </w:r>
      <w:proofErr w:type="spellStart"/>
      <w:r w:rsidR="00476938" w:rsidRPr="00C2262B">
        <w:rPr>
          <w:sz w:val="20"/>
          <w:szCs w:val="20"/>
        </w:rPr>
        <w:t>neomalthusianos</w:t>
      </w:r>
      <w:proofErr w:type="spellEnd"/>
      <w:r w:rsidR="00476938" w:rsidRPr="00C2262B">
        <w:rPr>
          <w:sz w:val="20"/>
          <w:szCs w:val="20"/>
        </w:rPr>
        <w:t>.</w:t>
      </w:r>
    </w:p>
    <w:p w:rsidR="00476938" w:rsidRPr="00C2262B" w:rsidRDefault="00476938" w:rsidP="00F37AE2">
      <w:pPr>
        <w:ind w:left="-851" w:right="-801"/>
        <w:jc w:val="both"/>
        <w:rPr>
          <w:sz w:val="20"/>
          <w:szCs w:val="20"/>
        </w:rPr>
      </w:pPr>
      <w:r w:rsidRPr="00C2262B">
        <w:rPr>
          <w:sz w:val="20"/>
          <w:szCs w:val="20"/>
        </w:rPr>
        <w:t xml:space="preserve">Desde este enfoque se considera que la humanidad utiliza cada vez un </w:t>
      </w:r>
      <w:r w:rsidR="001D57C6" w:rsidRPr="00C2262B">
        <w:rPr>
          <w:sz w:val="20"/>
          <w:szCs w:val="20"/>
        </w:rPr>
        <w:t>número</w:t>
      </w:r>
      <w:r w:rsidRPr="00C2262B">
        <w:rPr>
          <w:sz w:val="20"/>
          <w:szCs w:val="20"/>
        </w:rPr>
        <w:t xml:space="preserve"> mayor de recursos y genera </w:t>
      </w:r>
      <w:r w:rsidR="001D57C6" w:rsidRPr="00C2262B">
        <w:rPr>
          <w:sz w:val="20"/>
          <w:szCs w:val="20"/>
        </w:rPr>
        <w:t>más</w:t>
      </w:r>
      <w:r w:rsidRPr="00C2262B">
        <w:rPr>
          <w:sz w:val="20"/>
          <w:szCs w:val="20"/>
        </w:rPr>
        <w:t xml:space="preserve"> y </w:t>
      </w:r>
      <w:r w:rsidR="008550D3" w:rsidRPr="00C2262B">
        <w:rPr>
          <w:sz w:val="20"/>
          <w:szCs w:val="20"/>
        </w:rPr>
        <w:t>más</w:t>
      </w:r>
      <w:r w:rsidRPr="00C2262B">
        <w:rPr>
          <w:sz w:val="20"/>
          <w:szCs w:val="20"/>
        </w:rPr>
        <w:t xml:space="preserve"> desechos, mientras que, por el contrario, la disponibilidad de recursos continua siendo limitada. Por ello se concluye que, a partir de cierto </w:t>
      </w:r>
      <w:r w:rsidR="001D57C6" w:rsidRPr="00C2262B">
        <w:rPr>
          <w:sz w:val="20"/>
          <w:szCs w:val="20"/>
        </w:rPr>
        <w:t>límite</w:t>
      </w:r>
      <w:r w:rsidRPr="00C2262B">
        <w:rPr>
          <w:sz w:val="20"/>
          <w:szCs w:val="20"/>
        </w:rPr>
        <w:t xml:space="preserve"> de consumo de recursos y generación de desechos, la presión de la población provocara un proceso gradual e irreversible de deterioro del ambiente.</w:t>
      </w:r>
    </w:p>
    <w:p w:rsidR="00476938" w:rsidRPr="00C2262B" w:rsidRDefault="00476938" w:rsidP="00F37AE2">
      <w:pPr>
        <w:ind w:left="-851" w:right="-801"/>
        <w:jc w:val="both"/>
        <w:rPr>
          <w:sz w:val="20"/>
          <w:szCs w:val="20"/>
        </w:rPr>
      </w:pPr>
      <w:r w:rsidRPr="00C2262B">
        <w:rPr>
          <w:sz w:val="20"/>
          <w:szCs w:val="20"/>
        </w:rPr>
        <w:t xml:space="preserve">Desde estas interpretaciones del problema del hambre y el agotamiento de los recursos se han originado una serie de propuestas, siendo una de las </w:t>
      </w:r>
      <w:r w:rsidR="001D57C6" w:rsidRPr="00C2262B">
        <w:rPr>
          <w:sz w:val="20"/>
          <w:szCs w:val="20"/>
        </w:rPr>
        <w:t>más</w:t>
      </w:r>
      <w:r w:rsidRPr="00C2262B">
        <w:rPr>
          <w:sz w:val="20"/>
          <w:szCs w:val="20"/>
        </w:rPr>
        <w:t xml:space="preserve"> importantes y difundidas la de reducir drásticamente el crecimiento demográfico; es decir, se plantea la necesidad de un crecimiento demográfico cero a partir de la disminución y equiparación de las tasas de natalidad</w:t>
      </w:r>
      <w:r w:rsidR="000966B8" w:rsidRPr="00C2262B">
        <w:rPr>
          <w:sz w:val="20"/>
          <w:szCs w:val="20"/>
        </w:rPr>
        <w:t xml:space="preserve"> y mortalidad. La medida </w:t>
      </w:r>
      <w:r w:rsidR="001D57C6" w:rsidRPr="00C2262B">
        <w:rPr>
          <w:sz w:val="20"/>
          <w:szCs w:val="20"/>
        </w:rPr>
        <w:t>más</w:t>
      </w:r>
      <w:r w:rsidR="000966B8" w:rsidRPr="00C2262B">
        <w:rPr>
          <w:sz w:val="20"/>
          <w:szCs w:val="20"/>
        </w:rPr>
        <w:t xml:space="preserve"> promocionada en este sentido ha sido el control de la natalidad, sobre todo en aquellos países donde el crecimiento demográfico es mayor, es decir en los países subdesarrollados.</w:t>
      </w:r>
    </w:p>
    <w:p w:rsidR="000966B8" w:rsidRPr="00C2262B" w:rsidRDefault="000966B8" w:rsidP="00F37AE2">
      <w:pPr>
        <w:ind w:left="-851" w:right="-801"/>
        <w:jc w:val="both"/>
        <w:rPr>
          <w:sz w:val="20"/>
          <w:szCs w:val="20"/>
        </w:rPr>
      </w:pPr>
      <w:r w:rsidRPr="00C2262B">
        <w:rPr>
          <w:sz w:val="20"/>
          <w:szCs w:val="20"/>
        </w:rPr>
        <w:t xml:space="preserve">Por lo tanto, estas propuestas actuales, al igual que las de </w:t>
      </w:r>
      <w:proofErr w:type="spellStart"/>
      <w:r w:rsidRPr="00C2262B">
        <w:rPr>
          <w:sz w:val="20"/>
          <w:szCs w:val="20"/>
        </w:rPr>
        <w:t>Malthus</w:t>
      </w:r>
      <w:proofErr w:type="spellEnd"/>
      <w:r w:rsidRPr="00C2262B">
        <w:rPr>
          <w:sz w:val="20"/>
          <w:szCs w:val="20"/>
        </w:rPr>
        <w:t xml:space="preserve"> se centran en controlar a los países y sectores sociales </w:t>
      </w:r>
      <w:r w:rsidR="001D57C6" w:rsidRPr="00C2262B">
        <w:rPr>
          <w:sz w:val="20"/>
          <w:szCs w:val="20"/>
        </w:rPr>
        <w:t>más</w:t>
      </w:r>
      <w:r w:rsidRPr="00C2262B">
        <w:rPr>
          <w:sz w:val="20"/>
          <w:szCs w:val="20"/>
        </w:rPr>
        <w:t xml:space="preserve"> pobres, </w:t>
      </w:r>
      <w:r w:rsidR="001D57C6" w:rsidRPr="00C2262B">
        <w:rPr>
          <w:sz w:val="20"/>
          <w:szCs w:val="20"/>
        </w:rPr>
        <w:t>más</w:t>
      </w:r>
      <w:r w:rsidRPr="00C2262B">
        <w:rPr>
          <w:sz w:val="20"/>
          <w:szCs w:val="20"/>
        </w:rPr>
        <w:t xml:space="preserve"> que en reducirlo o modificar las formas e intensidades de uso de los recursos de los países y sectores sociales </w:t>
      </w:r>
      <w:r w:rsidR="001D57C6" w:rsidRPr="00C2262B">
        <w:rPr>
          <w:sz w:val="20"/>
          <w:szCs w:val="20"/>
        </w:rPr>
        <w:t>más</w:t>
      </w:r>
      <w:r w:rsidRPr="00C2262B">
        <w:rPr>
          <w:sz w:val="20"/>
          <w:szCs w:val="20"/>
        </w:rPr>
        <w:t xml:space="preserve"> ricos y desarrollados.</w:t>
      </w:r>
    </w:p>
    <w:p w:rsidR="00D02042" w:rsidRPr="00C2262B" w:rsidRDefault="000966B8" w:rsidP="00F37AE2">
      <w:pPr>
        <w:ind w:left="-851" w:right="-801"/>
        <w:jc w:val="both"/>
        <w:rPr>
          <w:sz w:val="20"/>
          <w:szCs w:val="20"/>
        </w:rPr>
      </w:pPr>
      <w:r w:rsidRPr="00C2262B">
        <w:rPr>
          <w:sz w:val="20"/>
          <w:szCs w:val="20"/>
        </w:rPr>
        <w:lastRenderedPageBreak/>
        <w:t>Estas ideas, si bien tienen aun vigencia, han sido duramente criticadas. Por un lado, porque consideran a la humanidad como un todo homogéneo, desconociendo las desigualdades en el acceso y  uso de los recurso entre países y dentro de ellos. Por otro lado, porque no tienen en cuenta que la disponibilidad de recursos es relativa a una determinada etapa del desarrollo técnico y cultural;  por ejemplo, la disponibilidad de recursos energéticos es actualmente mucho mayor que 100 años atrás y no porque la</w:t>
      </w:r>
      <w:r w:rsidR="00F37AE2" w:rsidRPr="00C2262B">
        <w:rPr>
          <w:sz w:val="20"/>
          <w:szCs w:val="20"/>
        </w:rPr>
        <w:t xml:space="preserve"> </w:t>
      </w:r>
      <w:r w:rsidRPr="00C2262B">
        <w:rPr>
          <w:sz w:val="20"/>
          <w:szCs w:val="20"/>
        </w:rPr>
        <w:t>naturaleza haya producido nuevos materiales, sino porque el desarrollo tecnológico ha permitido conocer y aprovechar mejor los elementos y procesos naturales.</w:t>
      </w:r>
    </w:p>
    <w:p w:rsidR="00D02042" w:rsidRPr="00C2262B" w:rsidRDefault="00D02042" w:rsidP="00F37AE2">
      <w:pPr>
        <w:ind w:left="-851" w:right="-801"/>
        <w:rPr>
          <w:b/>
          <w:i/>
          <w:sz w:val="24"/>
          <w:szCs w:val="24"/>
        </w:rPr>
      </w:pPr>
      <w:r w:rsidRPr="00C2262B">
        <w:rPr>
          <w:b/>
          <w:i/>
          <w:sz w:val="24"/>
          <w:szCs w:val="24"/>
        </w:rPr>
        <w:t>La Tecnología y el acceso a los recursos.</w:t>
      </w:r>
    </w:p>
    <w:p w:rsidR="00D02042" w:rsidRPr="00C2262B" w:rsidRDefault="00D02042" w:rsidP="00494D80">
      <w:pPr>
        <w:ind w:left="-851" w:right="-801"/>
        <w:jc w:val="both"/>
        <w:rPr>
          <w:sz w:val="20"/>
          <w:szCs w:val="20"/>
        </w:rPr>
      </w:pPr>
      <w:r w:rsidRPr="00C2262B">
        <w:rPr>
          <w:sz w:val="20"/>
          <w:szCs w:val="20"/>
        </w:rPr>
        <w:t xml:space="preserve">Frente a los problemas relacionados a la población y los recursos, se reconoce cada vez </w:t>
      </w:r>
      <w:r w:rsidR="001D57C6" w:rsidRPr="00C2262B">
        <w:rPr>
          <w:sz w:val="20"/>
          <w:szCs w:val="20"/>
        </w:rPr>
        <w:t>más</w:t>
      </w:r>
      <w:r w:rsidRPr="00C2262B">
        <w:rPr>
          <w:sz w:val="20"/>
          <w:szCs w:val="20"/>
        </w:rPr>
        <w:t xml:space="preserve"> la necesidad de un análisis integrado, que evite, sobre todo, las explicaciones de carácter absoluto; es decir, se reconoce la necesidad de superar aquellos análisis que solo se centran en la dinámica poblacional y no tienen en cuenta, en cambio, otras dimensiones del problema, como las diferentes posibilidades de acceso y uso de los recursos. </w:t>
      </w:r>
    </w:p>
    <w:p w:rsidR="006105E1" w:rsidRPr="00C2262B" w:rsidRDefault="006105E1" w:rsidP="00F37AE2">
      <w:pPr>
        <w:ind w:left="-851" w:right="-801"/>
        <w:jc w:val="both"/>
        <w:rPr>
          <w:sz w:val="20"/>
          <w:szCs w:val="20"/>
        </w:rPr>
      </w:pPr>
      <w:r w:rsidRPr="00C2262B">
        <w:rPr>
          <w:sz w:val="20"/>
          <w:szCs w:val="20"/>
        </w:rPr>
        <w:t xml:space="preserve">Dichos problemas tienen una multiplicidad de componentes, entre los que se cuentan los factores tecnológicos, culturales y políticos. Por un lado, es importante tener en cuenta que los avances tecnológicos han incrementado la capacidad humana para extraer elementos de la naturaleza y transformarlos. Por otro lado, también es importante considerar que el acceso a los recursos, la tecnología y los bienes producidos es sumamente dispar entre los países del mundo, y todo parece indicar que esas diferencias se incrementan cada vez </w:t>
      </w:r>
      <w:r w:rsidR="00A53FB5" w:rsidRPr="00C2262B">
        <w:rPr>
          <w:sz w:val="20"/>
          <w:szCs w:val="20"/>
        </w:rPr>
        <w:t>más</w:t>
      </w:r>
      <w:r w:rsidRPr="00C2262B">
        <w:rPr>
          <w:sz w:val="20"/>
          <w:szCs w:val="20"/>
        </w:rPr>
        <w:t>.</w:t>
      </w:r>
    </w:p>
    <w:p w:rsidR="006105E1" w:rsidRPr="00C2262B" w:rsidRDefault="006105E1" w:rsidP="00F37AE2">
      <w:pPr>
        <w:ind w:left="-851" w:right="-801"/>
        <w:rPr>
          <w:b/>
          <w:i/>
          <w:sz w:val="24"/>
          <w:szCs w:val="24"/>
        </w:rPr>
      </w:pPr>
      <w:r w:rsidRPr="00C2262B">
        <w:rPr>
          <w:b/>
          <w:i/>
          <w:sz w:val="24"/>
          <w:szCs w:val="24"/>
        </w:rPr>
        <w:t>El rol de la tecnología.</w:t>
      </w:r>
    </w:p>
    <w:p w:rsidR="00C804F8" w:rsidRPr="00C2262B" w:rsidRDefault="00910A53" w:rsidP="00F37AE2">
      <w:pPr>
        <w:ind w:left="-851" w:right="-801"/>
        <w:jc w:val="both"/>
        <w:rPr>
          <w:sz w:val="20"/>
          <w:szCs w:val="20"/>
        </w:rPr>
      </w:pPr>
      <w:r w:rsidRPr="00C2262B">
        <w:rPr>
          <w:sz w:val="20"/>
          <w:szCs w:val="20"/>
        </w:rPr>
        <w:t>A lo largo de la historia, las sociedades han podido resolver gran parte de los problemas relacionados con la disponibilidad de los recursos a través del desarrollo tecnológico.</w:t>
      </w:r>
    </w:p>
    <w:p w:rsidR="00910A53" w:rsidRPr="00C2262B" w:rsidRDefault="00910A53" w:rsidP="00F37AE2">
      <w:pPr>
        <w:ind w:left="-851" w:right="-801"/>
        <w:jc w:val="both"/>
        <w:rPr>
          <w:sz w:val="20"/>
          <w:szCs w:val="20"/>
        </w:rPr>
      </w:pPr>
      <w:r w:rsidRPr="00C2262B">
        <w:rPr>
          <w:sz w:val="20"/>
          <w:szCs w:val="20"/>
        </w:rPr>
        <w:t xml:space="preserve">En primer lugar, los avances tecnológicos han permitido, en forma sostenida, la producción agrícola e industrial e, incluso, hasta disminuir el consumo de algunos recursos a través del uso de técnicas </w:t>
      </w:r>
      <w:r w:rsidR="00A53FB5" w:rsidRPr="00C2262B">
        <w:rPr>
          <w:sz w:val="20"/>
          <w:szCs w:val="20"/>
        </w:rPr>
        <w:t>más</w:t>
      </w:r>
      <w:r w:rsidRPr="00C2262B">
        <w:rPr>
          <w:sz w:val="20"/>
          <w:szCs w:val="20"/>
        </w:rPr>
        <w:t xml:space="preserve"> </w:t>
      </w:r>
      <w:r w:rsidR="00A53FB5" w:rsidRPr="00C2262B">
        <w:rPr>
          <w:sz w:val="20"/>
          <w:szCs w:val="20"/>
        </w:rPr>
        <w:t xml:space="preserve">eficientes. </w:t>
      </w:r>
      <w:r w:rsidRPr="00C2262B">
        <w:rPr>
          <w:sz w:val="20"/>
          <w:szCs w:val="20"/>
        </w:rPr>
        <w:t xml:space="preserve">Es el caso, por ejemplo, del importante aumento de la productividad agraria logrado en Europa Occidental entre los siglos XVIII y XIX a partir de la disminución de los tiempos de barbecho o descanso de la tierra agrícola y la implementación de nuevas formas de rotación de cultivos; es el caso, también, de la reciente </w:t>
      </w:r>
      <w:r w:rsidR="00DD4B55" w:rsidRPr="00C2262B">
        <w:rPr>
          <w:sz w:val="20"/>
          <w:szCs w:val="20"/>
        </w:rPr>
        <w:t xml:space="preserve">expansión de la biotecnología, que permite producir en los laboratorios ciertas variedades vegetales con las características deseadas, como por ejemplo una variedad de tomate </w:t>
      </w:r>
      <w:r w:rsidR="00A53FB5" w:rsidRPr="00C2262B">
        <w:rPr>
          <w:sz w:val="20"/>
          <w:szCs w:val="20"/>
        </w:rPr>
        <w:t>más</w:t>
      </w:r>
      <w:r w:rsidR="00DD4B55" w:rsidRPr="00C2262B">
        <w:rPr>
          <w:sz w:val="20"/>
          <w:szCs w:val="20"/>
        </w:rPr>
        <w:t xml:space="preserve"> resistente al </w:t>
      </w:r>
      <w:r w:rsidR="00A53FB5" w:rsidRPr="00C2262B">
        <w:rPr>
          <w:sz w:val="20"/>
          <w:szCs w:val="20"/>
        </w:rPr>
        <w:t>transporte</w:t>
      </w:r>
      <w:r w:rsidR="00DD4B55" w:rsidRPr="00C2262B">
        <w:rPr>
          <w:sz w:val="20"/>
          <w:szCs w:val="20"/>
        </w:rPr>
        <w:t xml:space="preserve"> o una variedad de soja resistente a ciertos agroquímicos.</w:t>
      </w:r>
    </w:p>
    <w:p w:rsidR="00DD4B55" w:rsidRPr="00C2262B" w:rsidRDefault="00DD4B55" w:rsidP="00F37AE2">
      <w:pPr>
        <w:ind w:left="-851" w:right="-801"/>
        <w:jc w:val="both"/>
        <w:rPr>
          <w:sz w:val="20"/>
          <w:szCs w:val="20"/>
        </w:rPr>
      </w:pPr>
      <w:r w:rsidRPr="00C2262B">
        <w:rPr>
          <w:sz w:val="20"/>
          <w:szCs w:val="20"/>
        </w:rPr>
        <w:t>En segundo lugar, el desarrollo tecnológico ha permitido el surgimiento de nuevas formas de valorización de los elementos y procesos naturales.</w:t>
      </w:r>
      <w:r w:rsidR="00A53FB5" w:rsidRPr="00C2262B">
        <w:rPr>
          <w:sz w:val="20"/>
          <w:szCs w:val="20"/>
        </w:rPr>
        <w:t xml:space="preserve"> </w:t>
      </w:r>
      <w:r w:rsidRPr="00C2262B">
        <w:rPr>
          <w:sz w:val="20"/>
          <w:szCs w:val="20"/>
        </w:rPr>
        <w:t xml:space="preserve">Esto ocurre con la invención de nuevas formas de aprovechamiento de recursos conocidos, como la utilización de la caña de azúcar para la </w:t>
      </w:r>
      <w:r w:rsidR="00A53FB5" w:rsidRPr="00C2262B">
        <w:rPr>
          <w:sz w:val="20"/>
          <w:szCs w:val="20"/>
        </w:rPr>
        <w:t>obtención</w:t>
      </w:r>
      <w:r w:rsidRPr="00C2262B">
        <w:rPr>
          <w:sz w:val="20"/>
          <w:szCs w:val="20"/>
        </w:rPr>
        <w:t xml:space="preserve"> de </w:t>
      </w:r>
      <w:proofErr w:type="spellStart"/>
      <w:r w:rsidRPr="00C2262B">
        <w:rPr>
          <w:sz w:val="20"/>
          <w:szCs w:val="20"/>
        </w:rPr>
        <w:t>alconafta</w:t>
      </w:r>
      <w:proofErr w:type="spellEnd"/>
      <w:r w:rsidRPr="00C2262B">
        <w:rPr>
          <w:sz w:val="20"/>
          <w:szCs w:val="20"/>
        </w:rPr>
        <w:t xml:space="preserve"> o el uso de los excrementos animales para la obtención de biogás.</w:t>
      </w:r>
    </w:p>
    <w:p w:rsidR="00DD4B55" w:rsidRPr="00C2262B" w:rsidRDefault="00DD4B55" w:rsidP="00F37AE2">
      <w:pPr>
        <w:ind w:left="-851" w:right="-801"/>
        <w:jc w:val="both"/>
        <w:rPr>
          <w:sz w:val="20"/>
          <w:szCs w:val="20"/>
        </w:rPr>
      </w:pPr>
      <w:r w:rsidRPr="00C2262B">
        <w:rPr>
          <w:sz w:val="20"/>
          <w:szCs w:val="20"/>
        </w:rPr>
        <w:t xml:space="preserve">En tercer lugar, el desarrollo tecnológico ha permitido aumentar las existencias de algunos recursos; por ejemplo, las estimaciones actuales  de las reservas de minerales son mayores que hace 50 años debido a los avances en las </w:t>
      </w:r>
      <w:r w:rsidR="00DB2960" w:rsidRPr="00C2262B">
        <w:rPr>
          <w:sz w:val="20"/>
          <w:szCs w:val="20"/>
        </w:rPr>
        <w:t>técnicas de prospección y explotación de esos recursos.</w:t>
      </w:r>
    </w:p>
    <w:p w:rsidR="00DB2960" w:rsidRPr="00C2262B" w:rsidRDefault="00DB2960" w:rsidP="00F37AE2">
      <w:pPr>
        <w:ind w:left="-851" w:right="-801"/>
        <w:jc w:val="both"/>
        <w:rPr>
          <w:sz w:val="20"/>
          <w:szCs w:val="20"/>
        </w:rPr>
      </w:pPr>
      <w:r w:rsidRPr="00C2262B">
        <w:rPr>
          <w:sz w:val="20"/>
          <w:szCs w:val="20"/>
        </w:rPr>
        <w:t xml:space="preserve">Al mismo tiempo, ciertos problemas ambientales pueden ser resueltos o atenuados a partir de la utilización de algunos avances tecnológicos. Es el caso de las tecnologías que permiten la descontaminación de los ríos que tienen altos índices de </w:t>
      </w:r>
      <w:r w:rsidR="00A53FB5" w:rsidRPr="00C2262B">
        <w:rPr>
          <w:sz w:val="20"/>
          <w:szCs w:val="20"/>
        </w:rPr>
        <w:t>polución</w:t>
      </w:r>
      <w:r w:rsidRPr="00C2262B">
        <w:rPr>
          <w:sz w:val="20"/>
          <w:szCs w:val="20"/>
        </w:rPr>
        <w:t xml:space="preserve">, como sucedió con el rio </w:t>
      </w:r>
      <w:r w:rsidR="00A53FB5" w:rsidRPr="00C2262B">
        <w:rPr>
          <w:sz w:val="20"/>
          <w:szCs w:val="20"/>
        </w:rPr>
        <w:t>Támesis</w:t>
      </w:r>
      <w:r w:rsidRPr="00C2262B">
        <w:rPr>
          <w:sz w:val="20"/>
          <w:szCs w:val="20"/>
        </w:rPr>
        <w:t xml:space="preserve"> y el </w:t>
      </w:r>
      <w:proofErr w:type="spellStart"/>
      <w:r w:rsidRPr="00C2262B">
        <w:rPr>
          <w:sz w:val="20"/>
          <w:szCs w:val="20"/>
        </w:rPr>
        <w:t>Rhin</w:t>
      </w:r>
      <w:proofErr w:type="spellEnd"/>
      <w:r w:rsidRPr="00C2262B">
        <w:rPr>
          <w:sz w:val="20"/>
          <w:szCs w:val="20"/>
        </w:rPr>
        <w:t>.</w:t>
      </w:r>
    </w:p>
    <w:p w:rsidR="00DB2960" w:rsidRPr="00C2262B" w:rsidRDefault="00DB2960" w:rsidP="00F37AE2">
      <w:pPr>
        <w:ind w:left="-851" w:right="-801"/>
        <w:rPr>
          <w:b/>
          <w:i/>
          <w:sz w:val="24"/>
          <w:szCs w:val="24"/>
        </w:rPr>
      </w:pPr>
      <w:r w:rsidRPr="00C2262B">
        <w:rPr>
          <w:b/>
          <w:i/>
          <w:sz w:val="24"/>
          <w:szCs w:val="24"/>
        </w:rPr>
        <w:t>Las desigualdades en el acceso y uso de los recursos</w:t>
      </w:r>
    </w:p>
    <w:p w:rsidR="006A5D22" w:rsidRPr="00C2262B" w:rsidRDefault="00DB2960" w:rsidP="00F37AE2">
      <w:pPr>
        <w:ind w:left="-851" w:right="-801"/>
        <w:jc w:val="both"/>
        <w:rPr>
          <w:sz w:val="20"/>
          <w:szCs w:val="20"/>
        </w:rPr>
      </w:pPr>
      <w:r w:rsidRPr="00C2262B">
        <w:rPr>
          <w:sz w:val="20"/>
          <w:szCs w:val="20"/>
        </w:rPr>
        <w:t xml:space="preserve">Una cuestión central en el debate acerca de la población y el uso de los recursos son las desigualdades en el acceso a los mismos y a la tecnología, </w:t>
      </w:r>
      <w:r w:rsidR="00A53FB5" w:rsidRPr="00C2262B">
        <w:rPr>
          <w:sz w:val="20"/>
          <w:szCs w:val="20"/>
        </w:rPr>
        <w:t>así</w:t>
      </w:r>
      <w:r w:rsidRPr="00C2262B">
        <w:rPr>
          <w:sz w:val="20"/>
          <w:szCs w:val="20"/>
        </w:rPr>
        <w:t xml:space="preserve"> como en el consumo de productos elaborados a partir de ellos, que se registra, </w:t>
      </w:r>
      <w:r w:rsidR="00A53FB5" w:rsidRPr="00C2262B">
        <w:rPr>
          <w:sz w:val="20"/>
          <w:szCs w:val="20"/>
        </w:rPr>
        <w:t>fundamentalmente</w:t>
      </w:r>
      <w:r w:rsidRPr="00C2262B">
        <w:rPr>
          <w:sz w:val="20"/>
          <w:szCs w:val="20"/>
        </w:rPr>
        <w:t>, entre los países desarrollados  y subdesarrollados.</w:t>
      </w:r>
    </w:p>
    <w:p w:rsidR="00DB2960" w:rsidRPr="00C2262B" w:rsidRDefault="00DB2960" w:rsidP="00F37AE2">
      <w:pPr>
        <w:ind w:left="-851" w:right="-801"/>
        <w:jc w:val="both"/>
        <w:rPr>
          <w:sz w:val="20"/>
          <w:szCs w:val="20"/>
        </w:rPr>
      </w:pPr>
      <w:r w:rsidRPr="00C2262B">
        <w:rPr>
          <w:sz w:val="20"/>
          <w:szCs w:val="20"/>
        </w:rPr>
        <w:lastRenderedPageBreak/>
        <w:t>En este sentido se destacan</w:t>
      </w:r>
      <w:r w:rsidR="00AC016C" w:rsidRPr="00C2262B">
        <w:rPr>
          <w:sz w:val="20"/>
          <w:szCs w:val="20"/>
        </w:rPr>
        <w:t>, en primer lugar, las diferencias en los estilos de vida entre ambos grupos de países. En particular, se suele señalar la mayor responsabilidad de los países desarrollados ante los problemas de agotamiento de los recursos y contaminación ambiental, ya que dichos países, a pesar de representar un reducido porcentaje de la población mundial y tener un ritmo de crecimiento demográfico bajo, provocan la mayor parte de esos problemas a raíz de sus patrones de producción y consumo. Por ejemplo, concentran el mayor uso de recursos renovables y no renovables (sobr</w:t>
      </w:r>
      <w:r w:rsidR="00D232B1" w:rsidRPr="00C2262B">
        <w:rPr>
          <w:sz w:val="20"/>
          <w:szCs w:val="20"/>
        </w:rPr>
        <w:t>e</w:t>
      </w:r>
      <w:r w:rsidR="00AC016C" w:rsidRPr="00C2262B">
        <w:rPr>
          <w:sz w:val="20"/>
          <w:szCs w:val="20"/>
        </w:rPr>
        <w:t xml:space="preserve"> todo petróleo), a la vez que generan importantes procesos de contaminación por su gran desarrollo industrial y mayores niveles de consumo.</w:t>
      </w:r>
    </w:p>
    <w:p w:rsidR="001C4830" w:rsidRPr="00C2262B" w:rsidRDefault="001C4830" w:rsidP="00F37AE2">
      <w:pPr>
        <w:tabs>
          <w:tab w:val="center" w:pos="426"/>
        </w:tabs>
        <w:ind w:left="-851" w:right="-801"/>
        <w:jc w:val="both"/>
        <w:rPr>
          <w:sz w:val="20"/>
          <w:szCs w:val="20"/>
        </w:rPr>
      </w:pPr>
      <w:r w:rsidRPr="00C2262B">
        <w:rPr>
          <w:sz w:val="20"/>
          <w:szCs w:val="20"/>
        </w:rPr>
        <w:t xml:space="preserve">En segundo lugar, se destaca la creciente dependencia de los países subdesarrollados frente a los desarrollados. Esta situación se observa, en gran medida, en los procesos de producción agraria, minera e industrial llevados a cabo en los países mencionados en primer lugar para satisfacer los requerimientos de consumo en los países desarrollados y que, en muchas ocasiones conducen al agotamiento de ciertos recursos; esto ocurre, por ejemplo con la expansión de la deforestación en muchos países centroamericanos para obtener tierras donde criar ganado vacuno, cuya carne se destina, en particular, al mercado estadounidense. Dicha situación también se observa en la radicación de filiales de empresas de los países desarrollados a fin de aprovechar los menores controles ambientales que se exigen en estos, lo cual contribuye a incrementar los proceso de agotamiento y contaminación ambiental que allí se registran; en ocasiones hasta </w:t>
      </w:r>
      <w:r w:rsidR="0011625C" w:rsidRPr="00C2262B">
        <w:rPr>
          <w:sz w:val="20"/>
          <w:szCs w:val="20"/>
        </w:rPr>
        <w:t>desencadenan</w:t>
      </w:r>
      <w:r w:rsidRPr="00C2262B">
        <w:rPr>
          <w:sz w:val="20"/>
          <w:szCs w:val="20"/>
        </w:rPr>
        <w:t xml:space="preserve"> algunos desastres ambientales como el causado hace algunos años pro una empresa química en la ciudad de </w:t>
      </w:r>
      <w:proofErr w:type="spellStart"/>
      <w:r w:rsidRPr="00C2262B">
        <w:rPr>
          <w:sz w:val="20"/>
          <w:szCs w:val="20"/>
        </w:rPr>
        <w:t>Bophal</w:t>
      </w:r>
      <w:proofErr w:type="spellEnd"/>
      <w:r w:rsidRPr="00C2262B">
        <w:rPr>
          <w:sz w:val="20"/>
          <w:szCs w:val="20"/>
        </w:rPr>
        <w:t xml:space="preserve"> (India), que provoco gran cantidad de </w:t>
      </w:r>
      <w:r w:rsidR="0011625C" w:rsidRPr="00C2262B">
        <w:rPr>
          <w:sz w:val="20"/>
          <w:szCs w:val="20"/>
        </w:rPr>
        <w:t>víctimas</w:t>
      </w:r>
      <w:r w:rsidRPr="00C2262B">
        <w:rPr>
          <w:sz w:val="20"/>
          <w:szCs w:val="20"/>
        </w:rPr>
        <w:t xml:space="preserve">. Esa dependencia se extiende también al problema del hambre; por ejemplo, con la modernización se encuentra cada vez </w:t>
      </w:r>
      <w:r w:rsidR="0011625C" w:rsidRPr="00C2262B">
        <w:rPr>
          <w:sz w:val="20"/>
          <w:szCs w:val="20"/>
        </w:rPr>
        <w:t>más</w:t>
      </w:r>
      <w:r w:rsidRPr="00C2262B">
        <w:rPr>
          <w:sz w:val="20"/>
          <w:szCs w:val="20"/>
        </w:rPr>
        <w:t xml:space="preserve"> controlado por empresas de los países desarrollados, las que definen los precios y la distribución de esos productos esenciales.</w:t>
      </w:r>
    </w:p>
    <w:p w:rsidR="00C2262B" w:rsidRPr="00C2262B" w:rsidRDefault="005B0BE1" w:rsidP="00F37AE2">
      <w:pPr>
        <w:tabs>
          <w:tab w:val="center" w:pos="426"/>
        </w:tabs>
        <w:ind w:left="-851" w:right="-801"/>
        <w:jc w:val="both"/>
        <w:rPr>
          <w:sz w:val="20"/>
          <w:szCs w:val="20"/>
        </w:rPr>
      </w:pPr>
      <w:r w:rsidRPr="005B0BE1">
        <w:rPr>
          <w:noProof/>
          <w:color w:val="FF0000"/>
          <w:sz w:val="20"/>
          <w:szCs w:val="20"/>
          <w:lang w:val="es-ES"/>
        </w:rPr>
        <w:pict>
          <v:shapetype id="_x0000_t202" coordsize="21600,21600" o:spt="202" path="m,l,21600r21600,l21600,xe">
            <v:stroke joinstyle="miter"/>
            <v:path gradientshapeok="t" o:connecttype="rect"/>
          </v:shapetype>
          <v:shape id="_x0000_s1031" type="#_x0000_t202" style="position:absolute;left:0;text-align:left;margin-left:-73.35pt;margin-top:.2pt;width:569.25pt;height:372.55pt;z-index:251664384;mso-width-relative:margin;mso-height-relative:margin">
            <v:textbox>
              <w:txbxContent>
                <w:p w:rsidR="0063209B" w:rsidRDefault="0063209B" w:rsidP="00EC3B6C">
                  <w:pPr>
                    <w:shd w:val="clear" w:color="auto" w:fill="FFFFFF"/>
                    <w:spacing w:before="75" w:after="0" w:line="240" w:lineRule="auto"/>
                    <w:jc w:val="center"/>
                    <w:outlineLvl w:val="2"/>
                    <w:rPr>
                      <w:rFonts w:eastAsia="Times New Roman" w:cs="Tahoma"/>
                      <w:b/>
                      <w:bCs/>
                      <w:color w:val="555544"/>
                      <w:sz w:val="36"/>
                      <w:szCs w:val="36"/>
                      <w:lang w:eastAsia="es-AR"/>
                    </w:rPr>
                  </w:pPr>
                  <w:r w:rsidRPr="00EC3B6C">
                    <w:rPr>
                      <w:rFonts w:eastAsia="Times New Roman" w:cs="Tahoma"/>
                      <w:b/>
                      <w:bCs/>
                      <w:color w:val="555544"/>
                      <w:sz w:val="36"/>
                      <w:szCs w:val="36"/>
                      <w:lang w:eastAsia="es-AR"/>
                    </w:rPr>
                    <w:t>SUPERPOBLACION SEGUN MALTHUS Y MARX</w:t>
                  </w:r>
                </w:p>
                <w:p w:rsidR="0063209B" w:rsidRPr="00465F03" w:rsidRDefault="0063209B" w:rsidP="0011625C">
                  <w:pPr>
                    <w:shd w:val="clear" w:color="auto" w:fill="FFFFFF"/>
                    <w:spacing w:after="0" w:line="273" w:lineRule="atLeast"/>
                    <w:jc w:val="both"/>
                    <w:rPr>
                      <w:rFonts w:ascii="Times New Roman" w:eastAsia="Times New Roman" w:hAnsi="Times New Roman" w:cs="Times New Roman"/>
                      <w:b/>
                      <w:sz w:val="20"/>
                      <w:szCs w:val="20"/>
                      <w:lang w:eastAsia="es-AR"/>
                    </w:rPr>
                  </w:pPr>
                  <w:r w:rsidRPr="00465F03">
                    <w:rPr>
                      <w:rFonts w:ascii="Times New Roman" w:eastAsia="Times New Roman" w:hAnsi="Times New Roman" w:cs="Times New Roman"/>
                      <w:b/>
                      <w:i/>
                      <w:iCs/>
                      <w:sz w:val="20"/>
                      <w:szCs w:val="20"/>
                      <w:lang w:eastAsia="es-AR"/>
                    </w:rPr>
                    <w:t>En las décadas de1960 y 1970, muchos investigadores de la sociedad revisaron las ideas desarrolladas en los siglos XVIII y XIX para explicar el "exceso" de población que presentaba la Europa industrializada.</w:t>
                  </w:r>
                </w:p>
                <w:p w:rsidR="0063209B" w:rsidRPr="00465F03" w:rsidRDefault="0063209B" w:rsidP="0011625C">
                  <w:pPr>
                    <w:spacing w:after="0" w:line="240" w:lineRule="auto"/>
                    <w:jc w:val="both"/>
                    <w:rPr>
                      <w:rFonts w:ascii="Times New Roman" w:eastAsia="Times New Roman" w:hAnsi="Times New Roman" w:cs="Times New Roman"/>
                      <w:b/>
                      <w:sz w:val="20"/>
                      <w:szCs w:val="20"/>
                      <w:lang w:eastAsia="es-AR"/>
                    </w:rPr>
                  </w:pPr>
                </w:p>
                <w:p w:rsidR="0063209B" w:rsidRPr="00465F03" w:rsidRDefault="0063209B" w:rsidP="0011625C">
                  <w:pPr>
                    <w:shd w:val="clear" w:color="auto" w:fill="FFFFFF"/>
                    <w:spacing w:after="0" w:line="273" w:lineRule="atLeast"/>
                    <w:jc w:val="both"/>
                    <w:rPr>
                      <w:rFonts w:ascii="Times New Roman" w:eastAsia="Times New Roman" w:hAnsi="Times New Roman" w:cs="Times New Roman"/>
                      <w:b/>
                      <w:sz w:val="20"/>
                      <w:szCs w:val="20"/>
                      <w:lang w:eastAsia="es-AR"/>
                    </w:rPr>
                  </w:pPr>
                  <w:r w:rsidRPr="00465F03">
                    <w:rPr>
                      <w:rFonts w:ascii="Times New Roman" w:eastAsia="Times New Roman" w:hAnsi="Times New Roman" w:cs="Times New Roman"/>
                      <w:b/>
                      <w:i/>
                      <w:iCs/>
                      <w:sz w:val="20"/>
                      <w:szCs w:val="20"/>
                      <w:lang w:eastAsia="es-AR"/>
                    </w:rPr>
                    <w:t>El gran crecimiento demográfico europeo de esos siglos, producto de la revolución industrial y del desarrollo del capitalismo, había generado polémicas en torno de la relación entre recursos disponibles y superpoblación.</w:t>
                  </w:r>
                </w:p>
                <w:p w:rsidR="0063209B" w:rsidRPr="00465F03" w:rsidRDefault="0063209B" w:rsidP="0011625C">
                  <w:pPr>
                    <w:spacing w:after="0" w:line="240" w:lineRule="auto"/>
                    <w:jc w:val="both"/>
                    <w:rPr>
                      <w:rFonts w:ascii="Times New Roman" w:eastAsia="Times New Roman" w:hAnsi="Times New Roman" w:cs="Times New Roman"/>
                      <w:b/>
                      <w:sz w:val="20"/>
                      <w:szCs w:val="20"/>
                      <w:lang w:eastAsia="es-AR"/>
                    </w:rPr>
                  </w:pPr>
                </w:p>
                <w:p w:rsidR="0063209B" w:rsidRPr="00465F03" w:rsidRDefault="0063209B" w:rsidP="0011625C">
                  <w:pPr>
                    <w:shd w:val="clear" w:color="auto" w:fill="FFFFFF"/>
                    <w:spacing w:after="0" w:line="273" w:lineRule="atLeast"/>
                    <w:jc w:val="both"/>
                    <w:rPr>
                      <w:rFonts w:ascii="Times New Roman" w:eastAsia="Times New Roman" w:hAnsi="Times New Roman" w:cs="Times New Roman"/>
                      <w:b/>
                      <w:sz w:val="20"/>
                      <w:szCs w:val="20"/>
                      <w:lang w:eastAsia="es-AR"/>
                    </w:rPr>
                  </w:pPr>
                  <w:r w:rsidRPr="00465F03">
                    <w:rPr>
                      <w:rFonts w:ascii="Times New Roman" w:eastAsia="Times New Roman" w:hAnsi="Times New Roman" w:cs="Times New Roman"/>
                      <w:b/>
                      <w:i/>
                      <w:iCs/>
                      <w:sz w:val="20"/>
                      <w:szCs w:val="20"/>
                      <w:lang w:eastAsia="es-AR"/>
                    </w:rPr>
                    <w:t xml:space="preserve">Hacia fines del siglo XVIII el reverendo Thomas </w:t>
                  </w:r>
                  <w:proofErr w:type="spellStart"/>
                  <w:r w:rsidRPr="00465F03">
                    <w:rPr>
                      <w:rFonts w:ascii="Times New Roman" w:eastAsia="Times New Roman" w:hAnsi="Times New Roman" w:cs="Times New Roman"/>
                      <w:b/>
                      <w:i/>
                      <w:iCs/>
                      <w:sz w:val="20"/>
                      <w:szCs w:val="20"/>
                      <w:lang w:eastAsia="es-AR"/>
                    </w:rPr>
                    <w:t>Malthus</w:t>
                  </w:r>
                  <w:proofErr w:type="spellEnd"/>
                  <w:r w:rsidRPr="00465F03">
                    <w:rPr>
                      <w:rFonts w:ascii="Times New Roman" w:eastAsia="Times New Roman" w:hAnsi="Times New Roman" w:cs="Times New Roman"/>
                      <w:b/>
                      <w:i/>
                      <w:iCs/>
                      <w:sz w:val="20"/>
                      <w:szCs w:val="20"/>
                      <w:lang w:eastAsia="es-AR"/>
                    </w:rPr>
                    <w:t> sostuvo que mientras la población crecía en forma acelerada, los recursos alimenticios lo hacían en forma mucho más lenta. La persistencia de este desequilibrio llevaría a la sociedad a situaciones catastróficas. Dado que la disminución relativa de la oferta de alimentos incrementaría su precio, una gran masa de personas, los pobres, no podrían adquirirlos y, entonces se generarían grandes conflictos. En ese contexto-sostenía </w:t>
                  </w:r>
                  <w:proofErr w:type="spellStart"/>
                  <w:r w:rsidRPr="00465F03">
                    <w:rPr>
                      <w:rFonts w:ascii="Times New Roman" w:eastAsia="Times New Roman" w:hAnsi="Times New Roman" w:cs="Times New Roman"/>
                      <w:b/>
                      <w:i/>
                      <w:iCs/>
                      <w:sz w:val="20"/>
                      <w:szCs w:val="20"/>
                      <w:lang w:eastAsia="es-AR"/>
                    </w:rPr>
                    <w:t>Malthus</w:t>
                  </w:r>
                  <w:proofErr w:type="spellEnd"/>
                  <w:r w:rsidRPr="00465F03">
                    <w:rPr>
                      <w:rFonts w:ascii="Times New Roman" w:eastAsia="Times New Roman" w:hAnsi="Times New Roman" w:cs="Times New Roman"/>
                      <w:b/>
                      <w:i/>
                      <w:iCs/>
                      <w:sz w:val="20"/>
                      <w:szCs w:val="20"/>
                      <w:lang w:eastAsia="es-AR"/>
                    </w:rPr>
                    <w:t>-las guerras y las epidemias eran males necesarios ya que permitirían restablecer el equilibrio entre cantidad de población y de recursos alimenticios. Este pensador propuso, además, medidas que frenarían el "exceso" de aquellos sectores que no podían garantizarse el sustento entre, ellas de multar a quienes tuvieran hijos sin saber cómo mantenerlos y la de erradicar las acciones caritativas hacia los pobres como un medio de que quedaran librados a su propia suerte.</w:t>
                  </w:r>
                </w:p>
                <w:p w:rsidR="0063209B" w:rsidRPr="00465F03" w:rsidRDefault="0063209B" w:rsidP="0011625C">
                  <w:pPr>
                    <w:spacing w:after="0" w:line="240" w:lineRule="auto"/>
                    <w:jc w:val="both"/>
                    <w:rPr>
                      <w:rFonts w:ascii="Times New Roman" w:eastAsia="Times New Roman" w:hAnsi="Times New Roman" w:cs="Times New Roman"/>
                      <w:b/>
                      <w:sz w:val="20"/>
                      <w:szCs w:val="20"/>
                      <w:lang w:eastAsia="es-AR"/>
                    </w:rPr>
                  </w:pPr>
                </w:p>
                <w:p w:rsidR="0063209B" w:rsidRPr="00465F03" w:rsidRDefault="0063209B" w:rsidP="0011625C">
                  <w:pPr>
                    <w:shd w:val="clear" w:color="auto" w:fill="FFFFFF"/>
                    <w:spacing w:after="0" w:line="273" w:lineRule="atLeast"/>
                    <w:jc w:val="both"/>
                    <w:rPr>
                      <w:rFonts w:ascii="Times New Roman" w:eastAsia="Times New Roman" w:hAnsi="Times New Roman" w:cs="Times New Roman"/>
                      <w:b/>
                      <w:sz w:val="20"/>
                      <w:szCs w:val="20"/>
                      <w:lang w:eastAsia="es-AR"/>
                    </w:rPr>
                  </w:pPr>
                  <w:r w:rsidRPr="00465F03">
                    <w:rPr>
                      <w:rFonts w:ascii="Times New Roman" w:eastAsia="Times New Roman" w:hAnsi="Times New Roman" w:cs="Times New Roman"/>
                      <w:b/>
                      <w:i/>
                      <w:iCs/>
                      <w:sz w:val="20"/>
                      <w:szCs w:val="20"/>
                      <w:lang w:eastAsia="es-AR"/>
                    </w:rPr>
                    <w:t>Avanzado el siglo XIX, Karl Marx también se aboco a estudiar el problema. A diferencia de </w:t>
                  </w:r>
                  <w:proofErr w:type="spellStart"/>
                  <w:r w:rsidRPr="00465F03">
                    <w:rPr>
                      <w:rFonts w:ascii="Times New Roman" w:eastAsia="Times New Roman" w:hAnsi="Times New Roman" w:cs="Times New Roman"/>
                      <w:b/>
                      <w:i/>
                      <w:iCs/>
                      <w:sz w:val="20"/>
                      <w:szCs w:val="20"/>
                      <w:lang w:eastAsia="es-AR"/>
                    </w:rPr>
                    <w:t>Malthus</w:t>
                  </w:r>
                  <w:proofErr w:type="spellEnd"/>
                  <w:r w:rsidRPr="00465F03">
                    <w:rPr>
                      <w:rFonts w:ascii="Times New Roman" w:eastAsia="Times New Roman" w:hAnsi="Times New Roman" w:cs="Times New Roman"/>
                      <w:b/>
                      <w:i/>
                      <w:iCs/>
                      <w:sz w:val="20"/>
                      <w:szCs w:val="20"/>
                      <w:lang w:eastAsia="es-AR"/>
                    </w:rPr>
                    <w:t>, planteaba que la cuestión del "exceso" de población no tenía relación directa con la cantidad disponible de recursos sino con las particularidades del modo de producción capitalista. Este modo tenía como fines la elaboración creciente de mercancías, es decir, de bienes para ser vendido en un mercado, y el incremento del consumo. Ahora bien, el capitalismo era contradictorio, porque solo un sector minoritario de la sociedad podía comprar toda la gama de mercancías y porque ese mismo sector no podía consumir toda la cantidad producida. Por la otra parte, la masa de desempleados no percibía ingresos monetarios, y por lo tanto, tenia vedado el consumo. Según Marx, esas características del sistema generarían crisis de sobreproducción, es decir, exceso de mercancías. En cuanto al exceso de población, para Marx, era funcional al sistema: el capitalismo requería esa masa de población pobre y desempleada para mantener bajos los salarios de aquellos a quienes empleaba, en otros términos, por que sobraba mano de obra, competidora potencial, los trabajadores aceptaban salarios deprimidos.</w:t>
                  </w:r>
                </w:p>
                <w:p w:rsidR="0063209B" w:rsidRPr="00EC3B6C" w:rsidRDefault="0063209B" w:rsidP="00EC3B6C">
                  <w:pPr>
                    <w:spacing w:after="0" w:line="240" w:lineRule="auto"/>
                    <w:rPr>
                      <w:rFonts w:ascii="Times New Roman" w:eastAsia="Times New Roman" w:hAnsi="Times New Roman" w:cs="Times New Roman"/>
                      <w:sz w:val="24"/>
                      <w:szCs w:val="24"/>
                      <w:lang w:eastAsia="es-AR"/>
                    </w:rPr>
                  </w:pPr>
                </w:p>
                <w:p w:rsidR="0063209B" w:rsidRPr="00EC3B6C" w:rsidRDefault="0063209B" w:rsidP="00EC3B6C">
                  <w:pPr>
                    <w:shd w:val="clear" w:color="auto" w:fill="FFFFFF"/>
                    <w:spacing w:before="75" w:after="0" w:line="240" w:lineRule="auto"/>
                    <w:jc w:val="center"/>
                    <w:outlineLvl w:val="2"/>
                    <w:rPr>
                      <w:rFonts w:eastAsia="Times New Roman" w:cs="Tahoma"/>
                      <w:b/>
                      <w:bCs/>
                      <w:color w:val="555544"/>
                      <w:sz w:val="36"/>
                      <w:szCs w:val="36"/>
                      <w:lang w:eastAsia="es-AR"/>
                    </w:rPr>
                  </w:pPr>
                </w:p>
                <w:p w:rsidR="0063209B" w:rsidRPr="00EC3B6C" w:rsidRDefault="0063209B" w:rsidP="00EC3B6C">
                  <w:pPr>
                    <w:jc w:val="center"/>
                    <w:rPr>
                      <w:sz w:val="36"/>
                      <w:szCs w:val="36"/>
                      <w:lang w:val="es-ES"/>
                    </w:rPr>
                  </w:pPr>
                </w:p>
              </w:txbxContent>
            </v:textbox>
          </v:shape>
        </w:pict>
      </w:r>
    </w:p>
    <w:p w:rsidR="00C2262B" w:rsidRPr="00C2262B" w:rsidRDefault="00C2262B" w:rsidP="00F37AE2">
      <w:pPr>
        <w:tabs>
          <w:tab w:val="center" w:pos="426"/>
        </w:tabs>
        <w:ind w:left="-851" w:right="-801"/>
        <w:jc w:val="both"/>
        <w:rPr>
          <w:sz w:val="20"/>
          <w:szCs w:val="20"/>
        </w:rPr>
      </w:pPr>
    </w:p>
    <w:p w:rsidR="00C2262B" w:rsidRDefault="00C2262B" w:rsidP="00F37AE2">
      <w:pPr>
        <w:tabs>
          <w:tab w:val="center" w:pos="426"/>
        </w:tabs>
        <w:ind w:left="-851" w:right="-801"/>
        <w:jc w:val="both"/>
        <w:rPr>
          <w:color w:val="FF0000"/>
          <w:sz w:val="20"/>
          <w:szCs w:val="20"/>
        </w:rPr>
      </w:pPr>
    </w:p>
    <w:p w:rsidR="00C2262B" w:rsidRDefault="00C2262B" w:rsidP="00F37AE2">
      <w:pPr>
        <w:tabs>
          <w:tab w:val="center" w:pos="426"/>
        </w:tabs>
        <w:ind w:left="-851" w:right="-801"/>
        <w:jc w:val="both"/>
        <w:rPr>
          <w:color w:val="FF0000"/>
          <w:sz w:val="20"/>
          <w:szCs w:val="20"/>
        </w:rPr>
      </w:pPr>
    </w:p>
    <w:p w:rsidR="00C2262B" w:rsidRPr="006E5CC9" w:rsidRDefault="00C2262B" w:rsidP="00F37AE2">
      <w:pPr>
        <w:tabs>
          <w:tab w:val="center" w:pos="426"/>
        </w:tabs>
        <w:ind w:left="-851" w:right="-801"/>
        <w:jc w:val="both"/>
        <w:rPr>
          <w:color w:val="FF0000"/>
          <w:sz w:val="20"/>
          <w:szCs w:val="20"/>
        </w:rPr>
      </w:pPr>
    </w:p>
    <w:p w:rsidR="006A5D22" w:rsidRPr="006E5CC9" w:rsidRDefault="006A5D22" w:rsidP="006A5D22">
      <w:pPr>
        <w:rPr>
          <w:color w:val="FF0000"/>
          <w:sz w:val="20"/>
          <w:szCs w:val="20"/>
        </w:rPr>
      </w:pPr>
    </w:p>
    <w:p w:rsidR="00905204" w:rsidRPr="006E5CC9" w:rsidRDefault="00905204" w:rsidP="006A5D22">
      <w:pPr>
        <w:rPr>
          <w:color w:val="FF0000"/>
          <w:sz w:val="20"/>
          <w:szCs w:val="20"/>
        </w:rPr>
      </w:pPr>
    </w:p>
    <w:p w:rsidR="00905204" w:rsidRPr="006E5CC9" w:rsidRDefault="00905204" w:rsidP="006A5D22">
      <w:pPr>
        <w:rPr>
          <w:color w:val="FF0000"/>
          <w:sz w:val="20"/>
          <w:szCs w:val="20"/>
        </w:rPr>
      </w:pPr>
    </w:p>
    <w:p w:rsidR="00905204" w:rsidRPr="006E5CC9" w:rsidRDefault="00905204" w:rsidP="006A5D22">
      <w:pPr>
        <w:rPr>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905204" w:rsidRPr="006E5CC9" w:rsidRDefault="00905204" w:rsidP="00D232B1">
      <w:pPr>
        <w:jc w:val="center"/>
        <w:rPr>
          <w:b/>
          <w:color w:val="FF0000"/>
          <w:sz w:val="20"/>
          <w:szCs w:val="20"/>
        </w:rPr>
      </w:pPr>
    </w:p>
    <w:p w:rsidR="000966F9" w:rsidRPr="006E5CC9" w:rsidRDefault="000966F9" w:rsidP="00F37AE2">
      <w:pPr>
        <w:rPr>
          <w:b/>
          <w:color w:val="FF0000"/>
          <w:sz w:val="20"/>
          <w:szCs w:val="20"/>
        </w:rPr>
      </w:pPr>
    </w:p>
    <w:p w:rsidR="00465F03" w:rsidRPr="006E5CC9" w:rsidRDefault="00465F03" w:rsidP="00F37AE2">
      <w:pPr>
        <w:rPr>
          <w:b/>
          <w:color w:val="FF0000"/>
          <w:sz w:val="20"/>
          <w:szCs w:val="20"/>
        </w:rPr>
      </w:pPr>
    </w:p>
    <w:p w:rsidR="00465F03" w:rsidRPr="006E5CC9" w:rsidRDefault="00465F03" w:rsidP="00F37AE2">
      <w:pPr>
        <w:rPr>
          <w:b/>
          <w:color w:val="FF0000"/>
          <w:sz w:val="20"/>
          <w:szCs w:val="20"/>
        </w:rPr>
      </w:pPr>
    </w:p>
    <w:p w:rsidR="00FD613F" w:rsidRPr="00C2262B" w:rsidRDefault="00905204" w:rsidP="00D232B1">
      <w:pPr>
        <w:jc w:val="center"/>
        <w:rPr>
          <w:b/>
          <w:sz w:val="28"/>
          <w:szCs w:val="28"/>
        </w:rPr>
      </w:pPr>
      <w:r w:rsidRPr="00C2262B">
        <w:rPr>
          <w:b/>
          <w:sz w:val="28"/>
          <w:szCs w:val="28"/>
        </w:rPr>
        <w:t xml:space="preserve">ESTUDIOS DE CASO: </w:t>
      </w:r>
      <w:r w:rsidRPr="00C2262B">
        <w:rPr>
          <w:b/>
          <w:i/>
          <w:sz w:val="28"/>
          <w:szCs w:val="28"/>
        </w:rPr>
        <w:t>“</w:t>
      </w:r>
      <w:r w:rsidR="00D232B1" w:rsidRPr="00C2262B">
        <w:rPr>
          <w:b/>
          <w:i/>
          <w:sz w:val="28"/>
          <w:szCs w:val="28"/>
        </w:rPr>
        <w:t>POBLACIÓN Y RECURSOS EN ÁFRICA Y CENTROAMÉRICA</w:t>
      </w:r>
      <w:r w:rsidRPr="00C2262B">
        <w:rPr>
          <w:b/>
          <w:i/>
          <w:sz w:val="28"/>
          <w:szCs w:val="28"/>
        </w:rPr>
        <w:t>”</w:t>
      </w:r>
    </w:p>
    <w:p w:rsidR="00D232B1" w:rsidRPr="00C2262B" w:rsidRDefault="00D232B1" w:rsidP="00F37AE2">
      <w:pPr>
        <w:ind w:left="-851" w:right="-801"/>
        <w:jc w:val="both"/>
        <w:rPr>
          <w:sz w:val="20"/>
          <w:szCs w:val="20"/>
        </w:rPr>
      </w:pPr>
      <w:r w:rsidRPr="00C2262B">
        <w:rPr>
          <w:sz w:val="20"/>
          <w:szCs w:val="20"/>
        </w:rPr>
        <w:t xml:space="preserve">En ciertas zonas de África y Centroamérica se registran importantes </w:t>
      </w:r>
      <w:r w:rsidR="006141D9" w:rsidRPr="00C2262B">
        <w:rPr>
          <w:sz w:val="20"/>
          <w:szCs w:val="20"/>
        </w:rPr>
        <w:t>problemáticas</w:t>
      </w:r>
      <w:r w:rsidRPr="00C2262B">
        <w:rPr>
          <w:sz w:val="20"/>
          <w:szCs w:val="20"/>
        </w:rPr>
        <w:t xml:space="preserve"> ambientales, fundamentalmente de desertización; en esos mismos lugares se registran, además, serios problemas en el abastecimiento de alimentos. A continuación vamos a analizar dos ejemplos referidos a esas zonas en los que se manifiestan las </w:t>
      </w:r>
      <w:r w:rsidR="006141D9" w:rsidRPr="00C2262B">
        <w:rPr>
          <w:sz w:val="20"/>
          <w:szCs w:val="20"/>
        </w:rPr>
        <w:t>múltiples</w:t>
      </w:r>
      <w:r w:rsidRPr="00C2262B">
        <w:rPr>
          <w:sz w:val="20"/>
          <w:szCs w:val="20"/>
        </w:rPr>
        <w:t xml:space="preserve"> dimensiones e interpretaciones de la cuestión población- recursos que venimos analizando.</w:t>
      </w:r>
    </w:p>
    <w:p w:rsidR="00D232B1" w:rsidRPr="00C2262B" w:rsidRDefault="00D232B1" w:rsidP="00F37AE2">
      <w:pPr>
        <w:ind w:left="-851" w:right="-801"/>
        <w:rPr>
          <w:b/>
          <w:i/>
          <w:sz w:val="24"/>
          <w:szCs w:val="24"/>
        </w:rPr>
      </w:pPr>
      <w:r w:rsidRPr="00C2262B">
        <w:rPr>
          <w:b/>
          <w:i/>
          <w:sz w:val="24"/>
          <w:szCs w:val="24"/>
        </w:rPr>
        <w:t>La Guerra del Fútbol</w:t>
      </w:r>
    </w:p>
    <w:p w:rsidR="00D232B1" w:rsidRPr="00C2262B" w:rsidRDefault="00D232B1" w:rsidP="00F37AE2">
      <w:pPr>
        <w:ind w:left="-851" w:right="-801"/>
        <w:jc w:val="both"/>
        <w:rPr>
          <w:sz w:val="20"/>
          <w:szCs w:val="20"/>
        </w:rPr>
      </w:pPr>
      <w:r w:rsidRPr="00C2262B">
        <w:rPr>
          <w:sz w:val="20"/>
          <w:szCs w:val="20"/>
        </w:rPr>
        <w:t>En el año 1969 se registro un importante conflicto entre dos países centroamericanos: Honduras y El Salvador. Si bien el disparador del enfrentamiento fue un encuentro deportivo, posteriormente quedo en evidencia que las verdaderas causas del problema se relacionaban con las condiciones de vida de la población y, en especial, con las dificultades en el acceso a los medios de subsistencia.</w:t>
      </w:r>
    </w:p>
    <w:p w:rsidR="00F37AE2" w:rsidRDefault="00D232B1" w:rsidP="00494D80">
      <w:pPr>
        <w:ind w:left="-851" w:right="-801"/>
        <w:jc w:val="both"/>
        <w:rPr>
          <w:sz w:val="20"/>
          <w:szCs w:val="20"/>
        </w:rPr>
      </w:pPr>
      <w:r w:rsidRPr="00C2262B">
        <w:rPr>
          <w:sz w:val="20"/>
          <w:szCs w:val="20"/>
        </w:rPr>
        <w:t>En particular, en el mes de junio de ese año Honduras perdió un partido de futbol</w:t>
      </w:r>
      <w:r w:rsidR="00A07D5D" w:rsidRPr="00C2262B">
        <w:rPr>
          <w:sz w:val="20"/>
          <w:szCs w:val="20"/>
        </w:rPr>
        <w:t xml:space="preserve"> por las eliminatorias de la Copa del Mundo frente a El Salvador, en ese país. A partir de allí se </w:t>
      </w:r>
      <w:r w:rsidR="006141D9" w:rsidRPr="00C2262B">
        <w:rPr>
          <w:sz w:val="20"/>
          <w:szCs w:val="20"/>
        </w:rPr>
        <w:t>desencadenaron</w:t>
      </w:r>
      <w:r w:rsidR="00A07D5D" w:rsidRPr="00C2262B">
        <w:rPr>
          <w:sz w:val="20"/>
          <w:szCs w:val="20"/>
        </w:rPr>
        <w:t xml:space="preserve"> una serie de eventos: agresiones en el estadio, expulsión de los campesinos salvadoreños indocumentados residentes en Honduras e invasión del territorio hondureño por tropas de El Salvador. Ese enfrentamiento no fue estrictamente el resultado de un encuentro deportivo, ya que sus raíces eran mucho </w:t>
      </w:r>
      <w:r w:rsidR="006141D9" w:rsidRPr="00C2262B">
        <w:rPr>
          <w:sz w:val="20"/>
          <w:szCs w:val="20"/>
        </w:rPr>
        <w:t>más</w:t>
      </w:r>
      <w:r w:rsidR="00A07D5D" w:rsidRPr="00C2262B">
        <w:rPr>
          <w:sz w:val="20"/>
          <w:szCs w:val="20"/>
        </w:rPr>
        <w:t xml:space="preserve"> complejas. Se afirmaba en aquel entonces que la causa fundamental era la grave crisis de sobrepoblación que atravesaba El Salvador. Ello habría provocado que miles de campesinos salvadoreños migraran hacia Honduras, donde la densidad demográfica era de 7 veces inferior. Esto origino fuertes conflictos por la tenencia de la tierra entre ambas partes.</w:t>
      </w:r>
      <w:r w:rsidR="00F37AE2" w:rsidRPr="00C2262B">
        <w:rPr>
          <w:sz w:val="20"/>
          <w:szCs w:val="20"/>
        </w:rPr>
        <w:t xml:space="preserve"> </w:t>
      </w:r>
      <w:r w:rsidR="00A07D5D" w:rsidRPr="00C2262B">
        <w:rPr>
          <w:sz w:val="20"/>
          <w:szCs w:val="20"/>
        </w:rPr>
        <w:t xml:space="preserve">Muchos especialistas interpretaron este conflicto como la </w:t>
      </w:r>
      <w:r w:rsidR="006141D9" w:rsidRPr="00C2262B">
        <w:rPr>
          <w:sz w:val="20"/>
          <w:szCs w:val="20"/>
        </w:rPr>
        <w:t>primera</w:t>
      </w:r>
      <w:r w:rsidR="00A07D5D" w:rsidRPr="00C2262B">
        <w:rPr>
          <w:sz w:val="20"/>
          <w:szCs w:val="20"/>
        </w:rPr>
        <w:t xml:space="preserve"> guerra demográfica del siglo, una situación que creían que iba a comenzar a repetirse en muchos otros lugares del mundo por el elevado crecimiento poblacional y la escasez de recursos.</w:t>
      </w:r>
      <w:r w:rsidR="00F37AE2" w:rsidRPr="00C2262B">
        <w:rPr>
          <w:sz w:val="20"/>
          <w:szCs w:val="20"/>
        </w:rPr>
        <w:t xml:space="preserve"> </w:t>
      </w:r>
      <w:r w:rsidR="00A07D5D" w:rsidRPr="00C2262B">
        <w:rPr>
          <w:sz w:val="20"/>
          <w:szCs w:val="20"/>
        </w:rPr>
        <w:t>Sin embargo, investigaciones posteriores ofrecieron otro tipo de explicaciones sobre aquel enfrentamiento. Por un lado confirman el alto crecimiento demográfico de El Salvador y detectan problemas en la producción de alimentos</w:t>
      </w:r>
      <w:r w:rsidR="00686081" w:rsidRPr="00C2262B">
        <w:rPr>
          <w:sz w:val="20"/>
          <w:szCs w:val="20"/>
        </w:rPr>
        <w:t>; por ejemplo</w:t>
      </w:r>
      <w:r w:rsidR="0054176E" w:rsidRPr="00C2262B">
        <w:rPr>
          <w:sz w:val="20"/>
          <w:szCs w:val="20"/>
        </w:rPr>
        <w:t xml:space="preserve"> a partir de 1950 se registra en ese país un déficit en la producción per </w:t>
      </w:r>
      <w:r w:rsidR="006141D9" w:rsidRPr="00C2262B">
        <w:rPr>
          <w:sz w:val="20"/>
          <w:szCs w:val="20"/>
        </w:rPr>
        <w:t>cápita</w:t>
      </w:r>
      <w:r w:rsidR="0054176E" w:rsidRPr="00C2262B">
        <w:rPr>
          <w:sz w:val="20"/>
          <w:szCs w:val="20"/>
        </w:rPr>
        <w:t xml:space="preserve"> de alimentos básicos, como maíz o arroz. Por otro lado, esas investigaciones observan que, desde esa misma época, la superficie agrícola en el país se expande notablemente, aun en las </w:t>
      </w:r>
      <w:r w:rsidR="006141D9" w:rsidRPr="00C2262B">
        <w:rPr>
          <w:sz w:val="20"/>
          <w:szCs w:val="20"/>
        </w:rPr>
        <w:t>áreas</w:t>
      </w:r>
      <w:r w:rsidR="0054176E" w:rsidRPr="00C2262B">
        <w:rPr>
          <w:sz w:val="20"/>
          <w:szCs w:val="20"/>
        </w:rPr>
        <w:t xml:space="preserve"> menos aptas (montañas). </w:t>
      </w:r>
      <w:r w:rsidR="006141D9" w:rsidRPr="00C2262B">
        <w:rPr>
          <w:sz w:val="20"/>
          <w:szCs w:val="20"/>
        </w:rPr>
        <w:t>Así</w:t>
      </w:r>
      <w:r w:rsidR="0054176E" w:rsidRPr="00C2262B">
        <w:rPr>
          <w:sz w:val="20"/>
          <w:szCs w:val="20"/>
        </w:rPr>
        <w:t>, la producción agrícola total del país había crecido a un ritmo similar al de la población; sin embargo se detecta un detalle importante: esa producción estaba destinada a la obtención de productos de exportación, como café y algodón, y no de alimentos básicos. Se trataba, entonces, de un reemplazo entre diferentes usos de la tierra.</w:t>
      </w:r>
      <w:r w:rsidR="00494D80">
        <w:rPr>
          <w:sz w:val="20"/>
          <w:szCs w:val="20"/>
        </w:rPr>
        <w:t xml:space="preserve"> </w:t>
      </w:r>
      <w:r w:rsidR="0054176E" w:rsidRPr="00C2262B">
        <w:rPr>
          <w:sz w:val="20"/>
          <w:szCs w:val="20"/>
        </w:rPr>
        <w:t xml:space="preserve">Ello reflejaba, en realidad, un conflicto entre diferentes sectores sociales: los campesinos y los grandes hacendados, en tanto estos, con el fin de expandir los cultivos de exportación, se apropiaban de las tierras que aquellos ocupaban; esta habría sido la razón por la que los campesinos sin tierras comenzaron a migrar hacia los centros urbanos de su país y las </w:t>
      </w:r>
      <w:r w:rsidR="006141D9" w:rsidRPr="00C2262B">
        <w:rPr>
          <w:sz w:val="20"/>
          <w:szCs w:val="20"/>
        </w:rPr>
        <w:t>áreas</w:t>
      </w:r>
      <w:r w:rsidR="0054176E" w:rsidRPr="00C2262B">
        <w:rPr>
          <w:sz w:val="20"/>
          <w:szCs w:val="20"/>
        </w:rPr>
        <w:t xml:space="preserve"> rurales de Honduras, y no su crecimiento demográfico.</w:t>
      </w:r>
      <w:r w:rsidR="00F37AE2" w:rsidRPr="00C2262B">
        <w:rPr>
          <w:sz w:val="20"/>
          <w:szCs w:val="20"/>
        </w:rPr>
        <w:t xml:space="preserve"> </w:t>
      </w:r>
      <w:r w:rsidR="0054176E" w:rsidRPr="00C2262B">
        <w:rPr>
          <w:sz w:val="20"/>
          <w:szCs w:val="20"/>
        </w:rPr>
        <w:t xml:space="preserve">Podemos advertir, con el análisis de este caso, como la utilización de ciertos conceptos en un sentido absoluto conlleva una serie de </w:t>
      </w:r>
      <w:r w:rsidR="006141D9" w:rsidRPr="00C2262B">
        <w:rPr>
          <w:sz w:val="20"/>
          <w:szCs w:val="20"/>
        </w:rPr>
        <w:t>equívocos</w:t>
      </w:r>
      <w:r w:rsidR="0054176E" w:rsidRPr="00C2262B">
        <w:rPr>
          <w:sz w:val="20"/>
          <w:szCs w:val="20"/>
        </w:rPr>
        <w:t xml:space="preserve">. Hablar de sobrepoblación o de escasez de tierras en el caso de la denominada Guerra del Futbol, considerando solo los índices de crecimiento demográfico o la disponibilidad de alimentos, y sin prestar atención a cómo es el acceso y uso de los recursos, puede llevar a un análisis errado o incompleto de esa </w:t>
      </w:r>
      <w:r w:rsidR="006141D9" w:rsidRPr="00C2262B">
        <w:rPr>
          <w:sz w:val="20"/>
          <w:szCs w:val="20"/>
        </w:rPr>
        <w:t>realidad</w:t>
      </w:r>
      <w:r w:rsidR="0054176E" w:rsidRPr="00C2262B">
        <w:rPr>
          <w:sz w:val="20"/>
          <w:szCs w:val="20"/>
        </w:rPr>
        <w:t>; también puede llevar a</w:t>
      </w:r>
      <w:r w:rsidR="00315E1D" w:rsidRPr="00C2262B">
        <w:rPr>
          <w:sz w:val="20"/>
          <w:szCs w:val="20"/>
        </w:rPr>
        <w:t xml:space="preserve"> promover políticas erradas, como considerar que la solución al problema es la disminución del crecimiento de la población.</w:t>
      </w:r>
    </w:p>
    <w:p w:rsidR="00494D80" w:rsidRDefault="00494D80" w:rsidP="00494D80">
      <w:pPr>
        <w:ind w:left="-851" w:right="-801"/>
        <w:jc w:val="both"/>
        <w:rPr>
          <w:sz w:val="20"/>
          <w:szCs w:val="20"/>
        </w:rPr>
      </w:pPr>
    </w:p>
    <w:p w:rsidR="00494D80" w:rsidRDefault="00494D80" w:rsidP="00494D80">
      <w:pPr>
        <w:ind w:left="-851" w:right="-801"/>
        <w:jc w:val="both"/>
        <w:rPr>
          <w:sz w:val="20"/>
          <w:szCs w:val="20"/>
        </w:rPr>
      </w:pPr>
    </w:p>
    <w:p w:rsidR="00494D80" w:rsidRPr="00C2262B" w:rsidRDefault="00494D80" w:rsidP="00494D80">
      <w:pPr>
        <w:ind w:left="-851" w:right="-801"/>
        <w:jc w:val="both"/>
        <w:rPr>
          <w:sz w:val="20"/>
          <w:szCs w:val="20"/>
        </w:rPr>
      </w:pPr>
    </w:p>
    <w:p w:rsidR="00315E1D" w:rsidRPr="00C2262B" w:rsidRDefault="00315E1D" w:rsidP="00F37AE2">
      <w:pPr>
        <w:ind w:left="-851" w:right="-801"/>
        <w:rPr>
          <w:b/>
          <w:i/>
          <w:sz w:val="24"/>
          <w:szCs w:val="24"/>
        </w:rPr>
      </w:pPr>
      <w:r w:rsidRPr="00C2262B">
        <w:rPr>
          <w:b/>
          <w:i/>
          <w:sz w:val="24"/>
          <w:szCs w:val="24"/>
        </w:rPr>
        <w:lastRenderedPageBreak/>
        <w:t xml:space="preserve">Desertificación y uso de los recursos en el </w:t>
      </w:r>
      <w:proofErr w:type="spellStart"/>
      <w:r w:rsidRPr="00C2262B">
        <w:rPr>
          <w:b/>
          <w:i/>
          <w:sz w:val="24"/>
          <w:szCs w:val="24"/>
        </w:rPr>
        <w:t>Sahel</w:t>
      </w:r>
      <w:proofErr w:type="spellEnd"/>
    </w:p>
    <w:p w:rsidR="00315E1D" w:rsidRPr="00C2262B" w:rsidRDefault="00315E1D" w:rsidP="00F37AE2">
      <w:pPr>
        <w:ind w:left="-851" w:right="-801"/>
        <w:jc w:val="both"/>
        <w:rPr>
          <w:sz w:val="20"/>
          <w:szCs w:val="20"/>
        </w:rPr>
      </w:pPr>
      <w:r w:rsidRPr="00C2262B">
        <w:rPr>
          <w:sz w:val="20"/>
          <w:szCs w:val="20"/>
        </w:rPr>
        <w:t xml:space="preserve">El área del SAHEL, localizada en el continente africano entre el Desierto del Sahara y la zona tropical </w:t>
      </w:r>
      <w:r w:rsidR="006141D9" w:rsidRPr="00C2262B">
        <w:rPr>
          <w:sz w:val="20"/>
          <w:szCs w:val="20"/>
        </w:rPr>
        <w:t>húmeda</w:t>
      </w:r>
      <w:r w:rsidRPr="00C2262B">
        <w:rPr>
          <w:sz w:val="20"/>
          <w:szCs w:val="20"/>
        </w:rPr>
        <w:t xml:space="preserve"> viene concentrando desde hace varios años la atención internacional. Se reconoce que allí se </w:t>
      </w:r>
      <w:r w:rsidR="006141D9" w:rsidRPr="00C2262B">
        <w:rPr>
          <w:sz w:val="20"/>
          <w:szCs w:val="20"/>
        </w:rPr>
        <w:t>está</w:t>
      </w:r>
      <w:r w:rsidRPr="00C2262B">
        <w:rPr>
          <w:sz w:val="20"/>
          <w:szCs w:val="20"/>
        </w:rPr>
        <w:t xml:space="preserve"> registrando un severo proceso de desertificación, es decir,</w:t>
      </w:r>
      <w:r w:rsidR="004F327D" w:rsidRPr="00C2262B">
        <w:rPr>
          <w:sz w:val="20"/>
          <w:szCs w:val="20"/>
        </w:rPr>
        <w:t xml:space="preserve"> de transformación paulatina de sus condiciones ambientales de estepa a la de desierto.</w:t>
      </w:r>
    </w:p>
    <w:p w:rsidR="004F327D" w:rsidRPr="00C2262B" w:rsidRDefault="004F327D" w:rsidP="00F37AE2">
      <w:pPr>
        <w:ind w:left="-851" w:right="-801"/>
        <w:jc w:val="both"/>
        <w:rPr>
          <w:sz w:val="20"/>
          <w:szCs w:val="20"/>
        </w:rPr>
      </w:pPr>
      <w:r w:rsidRPr="00C2262B">
        <w:rPr>
          <w:sz w:val="20"/>
          <w:szCs w:val="20"/>
        </w:rPr>
        <w:t xml:space="preserve">El </w:t>
      </w:r>
      <w:r w:rsidR="006141D9" w:rsidRPr="00C2262B">
        <w:rPr>
          <w:sz w:val="20"/>
          <w:szCs w:val="20"/>
        </w:rPr>
        <w:t>área</w:t>
      </w:r>
      <w:r w:rsidRPr="00C2262B">
        <w:rPr>
          <w:sz w:val="20"/>
          <w:szCs w:val="20"/>
        </w:rPr>
        <w:t xml:space="preserve"> se caracteriza por registrar frecuentes oscilaciones en el volumen de precipitaciones, lo cual se ha agudizado en las </w:t>
      </w:r>
      <w:r w:rsidR="006141D9" w:rsidRPr="00C2262B">
        <w:rPr>
          <w:sz w:val="20"/>
          <w:szCs w:val="20"/>
        </w:rPr>
        <w:t>últimas</w:t>
      </w:r>
      <w:r w:rsidRPr="00C2262B">
        <w:rPr>
          <w:sz w:val="20"/>
          <w:szCs w:val="20"/>
        </w:rPr>
        <w:t xml:space="preserve"> décadas debido a la ocurrencia de fuertes sequias. Estas oscilaciones se reflejan en los cambios en la vegetación. Evidentemente, esta situación provoca importantes consecuencias sociales; por ejemplo, a lo largo de los últimos 30 años, la superficie del Lago Chad, en el este del área, se ha reducido en una quinta parte, por lo que los pobladores que habitaban en sus cercanías y que </w:t>
      </w:r>
      <w:r w:rsidR="006141D9" w:rsidRPr="00C2262B">
        <w:rPr>
          <w:sz w:val="20"/>
          <w:szCs w:val="20"/>
        </w:rPr>
        <w:t>vivían</w:t>
      </w:r>
      <w:r w:rsidRPr="00C2262B">
        <w:rPr>
          <w:sz w:val="20"/>
          <w:szCs w:val="20"/>
        </w:rPr>
        <w:t xml:space="preserve"> de la pesca y del cultivo del maíz han debido migrar.</w:t>
      </w:r>
    </w:p>
    <w:p w:rsidR="004F327D" w:rsidRPr="00C2262B" w:rsidRDefault="0031004D" w:rsidP="00F37AE2">
      <w:pPr>
        <w:ind w:left="-851" w:right="-801"/>
        <w:jc w:val="both"/>
        <w:rPr>
          <w:sz w:val="20"/>
          <w:szCs w:val="20"/>
        </w:rPr>
      </w:pPr>
      <w:r w:rsidRPr="00C2262B">
        <w:rPr>
          <w:sz w:val="20"/>
          <w:szCs w:val="20"/>
        </w:rPr>
        <w:t xml:space="preserve">El </w:t>
      </w:r>
      <w:proofErr w:type="spellStart"/>
      <w:r w:rsidRPr="00C2262B">
        <w:rPr>
          <w:sz w:val="20"/>
          <w:szCs w:val="20"/>
        </w:rPr>
        <w:t>Sahel</w:t>
      </w:r>
      <w:proofErr w:type="spellEnd"/>
      <w:r w:rsidRPr="00C2262B">
        <w:rPr>
          <w:sz w:val="20"/>
          <w:szCs w:val="20"/>
        </w:rPr>
        <w:t xml:space="preserve"> es, asimismo, una de las áreas semiáridas más pobladas del planeta. Precisamente, a raíz de ello suele afirmarse que el proceso de desertificación allí registrado se relaciona con la presión que la población ejerce sobre los recurso</w:t>
      </w:r>
      <w:r w:rsidR="006141D9" w:rsidRPr="00C2262B">
        <w:rPr>
          <w:sz w:val="20"/>
          <w:szCs w:val="20"/>
        </w:rPr>
        <w:t>s</w:t>
      </w:r>
      <w:r w:rsidRPr="00C2262B">
        <w:rPr>
          <w:sz w:val="20"/>
          <w:szCs w:val="20"/>
        </w:rPr>
        <w:t xml:space="preserve"> naturales del área, fundamentalmente loa arbustivos</w:t>
      </w:r>
      <w:r w:rsidR="00DB0F3E" w:rsidRPr="00C2262B">
        <w:rPr>
          <w:sz w:val="20"/>
          <w:szCs w:val="20"/>
        </w:rPr>
        <w:t>; en  particular, la población del área tradicionalmente utiliza la masa arbustiva como leña, que constituye la principal fuente de energía para la cocción de alimentos.</w:t>
      </w:r>
    </w:p>
    <w:p w:rsidR="00DB0F3E" w:rsidRPr="00C2262B" w:rsidRDefault="00DB0F3E" w:rsidP="00F37AE2">
      <w:pPr>
        <w:ind w:left="-851" w:right="-801"/>
        <w:jc w:val="both"/>
        <w:rPr>
          <w:sz w:val="20"/>
          <w:szCs w:val="20"/>
        </w:rPr>
      </w:pPr>
      <w:r w:rsidRPr="00C2262B">
        <w:rPr>
          <w:sz w:val="20"/>
          <w:szCs w:val="20"/>
        </w:rPr>
        <w:t xml:space="preserve">Una serie de investigaciones recientes de carácter puntual y detallado, </w:t>
      </w:r>
      <w:r w:rsidR="006141D9" w:rsidRPr="00C2262B">
        <w:rPr>
          <w:sz w:val="20"/>
          <w:szCs w:val="20"/>
        </w:rPr>
        <w:t>realizadas</w:t>
      </w:r>
      <w:r w:rsidRPr="00C2262B">
        <w:rPr>
          <w:sz w:val="20"/>
          <w:szCs w:val="20"/>
        </w:rPr>
        <w:t xml:space="preserve"> en diferentes lugares del </w:t>
      </w:r>
      <w:proofErr w:type="spellStart"/>
      <w:r w:rsidRPr="00C2262B">
        <w:rPr>
          <w:sz w:val="20"/>
          <w:szCs w:val="20"/>
        </w:rPr>
        <w:t>Sahel</w:t>
      </w:r>
      <w:proofErr w:type="spellEnd"/>
      <w:r w:rsidRPr="00C2262B">
        <w:rPr>
          <w:sz w:val="20"/>
          <w:szCs w:val="20"/>
        </w:rPr>
        <w:t xml:space="preserve">, arrojan una serie de dudas sobre la responsabilidad social en este proceso de desertificación. </w:t>
      </w:r>
      <w:r w:rsidR="00AB013C" w:rsidRPr="00C2262B">
        <w:rPr>
          <w:sz w:val="20"/>
          <w:szCs w:val="20"/>
        </w:rPr>
        <w:t>Por ejemplo, un estudio realizado, sostiene que esa área registró un descenso en las precipitaciones desde 1950, destacándose, sobre todo,</w:t>
      </w:r>
      <w:r w:rsidR="002E39D8" w:rsidRPr="00C2262B">
        <w:rPr>
          <w:sz w:val="20"/>
          <w:szCs w:val="20"/>
        </w:rPr>
        <w:t xml:space="preserve"> </w:t>
      </w:r>
      <w:r w:rsidR="00AB013C" w:rsidRPr="00C2262B">
        <w:rPr>
          <w:sz w:val="20"/>
          <w:szCs w:val="20"/>
        </w:rPr>
        <w:t xml:space="preserve">las fuertes sequias de los años 1970 y 1980 que destruyeron las áreas de bosques; así, donde hasta hace unos pocos años había bosque, hoy solo hay </w:t>
      </w:r>
      <w:r w:rsidR="002E39D8" w:rsidRPr="00C2262B">
        <w:rPr>
          <w:sz w:val="20"/>
          <w:szCs w:val="20"/>
        </w:rPr>
        <w:t>árboles</w:t>
      </w:r>
      <w:r w:rsidR="00AB013C" w:rsidRPr="00C2262B">
        <w:rPr>
          <w:sz w:val="20"/>
          <w:szCs w:val="20"/>
        </w:rPr>
        <w:t xml:space="preserve"> muertos. Precisamente, el consumo domestico de leña proviene de la recolección de madera seca obtenida de esos </w:t>
      </w:r>
      <w:r w:rsidR="002E39D8" w:rsidRPr="00C2262B">
        <w:rPr>
          <w:sz w:val="20"/>
          <w:szCs w:val="20"/>
        </w:rPr>
        <w:t>árboles</w:t>
      </w:r>
      <w:r w:rsidR="00AB013C" w:rsidRPr="00C2262B">
        <w:rPr>
          <w:sz w:val="20"/>
          <w:szCs w:val="20"/>
        </w:rPr>
        <w:t xml:space="preserve"> muertos y no de la tala de ejemplares vivos; además, como las distancias para la recolección son cada vez mayores, se ha incrementado el </w:t>
      </w:r>
      <w:r w:rsidR="002E39D8" w:rsidRPr="00C2262B">
        <w:rPr>
          <w:sz w:val="20"/>
          <w:szCs w:val="20"/>
        </w:rPr>
        <w:t>número</w:t>
      </w:r>
      <w:r w:rsidR="00AB013C" w:rsidRPr="00C2262B">
        <w:rPr>
          <w:sz w:val="20"/>
          <w:szCs w:val="20"/>
        </w:rPr>
        <w:t xml:space="preserve"> de familias que gasta sus magros ingresos en la compra de madera y carbón. Por lo tanto, el principal problema del área va mucho </w:t>
      </w:r>
      <w:r w:rsidR="002E39D8" w:rsidRPr="00C2262B">
        <w:rPr>
          <w:sz w:val="20"/>
          <w:szCs w:val="20"/>
        </w:rPr>
        <w:t>más</w:t>
      </w:r>
      <w:r w:rsidR="00AB013C" w:rsidRPr="00C2262B">
        <w:rPr>
          <w:sz w:val="20"/>
          <w:szCs w:val="20"/>
        </w:rPr>
        <w:t xml:space="preserve"> </w:t>
      </w:r>
      <w:r w:rsidR="002E39D8" w:rsidRPr="00C2262B">
        <w:rPr>
          <w:sz w:val="20"/>
          <w:szCs w:val="20"/>
        </w:rPr>
        <w:t>allá</w:t>
      </w:r>
      <w:r w:rsidR="00AB013C" w:rsidRPr="00C2262B">
        <w:rPr>
          <w:sz w:val="20"/>
          <w:szCs w:val="20"/>
        </w:rPr>
        <w:t xml:space="preserve"> del agotamiento de los bosques, cuyas causas se relacionan con las variaciones cíclicas de las precip</w:t>
      </w:r>
      <w:r w:rsidR="00F13CE5" w:rsidRPr="00C2262B">
        <w:rPr>
          <w:sz w:val="20"/>
          <w:szCs w:val="20"/>
        </w:rPr>
        <w:t xml:space="preserve">itaciones; el gran problema es la falta de medios para la satisfacción de las necesidades </w:t>
      </w:r>
      <w:r w:rsidR="002E39D8" w:rsidRPr="00C2262B">
        <w:rPr>
          <w:sz w:val="20"/>
          <w:szCs w:val="20"/>
        </w:rPr>
        <w:t>más</w:t>
      </w:r>
      <w:r w:rsidR="00F13CE5" w:rsidRPr="00C2262B">
        <w:rPr>
          <w:sz w:val="20"/>
          <w:szCs w:val="20"/>
        </w:rPr>
        <w:t xml:space="preserve"> elementales de sus pobladores.</w:t>
      </w:r>
    </w:p>
    <w:p w:rsidR="00F37AE2" w:rsidRPr="00C2262B" w:rsidRDefault="00F37AE2" w:rsidP="00494D80">
      <w:pPr>
        <w:ind w:right="-801"/>
        <w:jc w:val="center"/>
        <w:rPr>
          <w:b/>
          <w:sz w:val="28"/>
          <w:szCs w:val="28"/>
        </w:rPr>
      </w:pPr>
      <w:r w:rsidRPr="00C2262B">
        <w:rPr>
          <w:b/>
          <w:sz w:val="28"/>
          <w:szCs w:val="28"/>
          <w:lang w:val="es-ES"/>
        </w:rPr>
        <w:t xml:space="preserve">Seguridad </w:t>
      </w:r>
      <w:r w:rsidR="00A06C0E" w:rsidRPr="00C2262B">
        <w:rPr>
          <w:b/>
          <w:sz w:val="28"/>
          <w:szCs w:val="28"/>
          <w:lang w:val="es-ES"/>
        </w:rPr>
        <w:t>y Soberanía alimentaria</w:t>
      </w:r>
    </w:p>
    <w:p w:rsidR="00F37AE2" w:rsidRPr="00C2262B" w:rsidRDefault="00F37AE2" w:rsidP="00F37AE2">
      <w:pPr>
        <w:pStyle w:val="NormalWeb"/>
        <w:spacing w:before="120" w:beforeAutospacing="0" w:after="120" w:afterAutospacing="0"/>
        <w:ind w:left="-851" w:right="-801"/>
        <w:jc w:val="both"/>
        <w:rPr>
          <w:rFonts w:asciiTheme="minorHAnsi" w:hAnsiTheme="minorHAnsi" w:cs="Arial"/>
          <w:sz w:val="20"/>
          <w:szCs w:val="20"/>
          <w:lang w:val="es-ES"/>
        </w:rPr>
      </w:pPr>
      <w:r w:rsidRPr="00C2262B">
        <w:rPr>
          <w:rFonts w:asciiTheme="minorHAnsi" w:hAnsiTheme="minorHAnsi" w:cs="Arial"/>
          <w:sz w:val="20"/>
          <w:szCs w:val="20"/>
          <w:lang w:val="es-ES"/>
        </w:rPr>
        <w:t>Dos definiciones de seguridad alimentaria utilizadas de modo habitual son las ofrecidas por la</w:t>
      </w:r>
      <w:r w:rsidRPr="00C2262B">
        <w:rPr>
          <w:rStyle w:val="apple-converted-space"/>
          <w:rFonts w:asciiTheme="minorHAnsi" w:hAnsiTheme="minorHAnsi" w:cs="Arial"/>
          <w:sz w:val="20"/>
          <w:szCs w:val="20"/>
          <w:lang w:val="es-ES"/>
        </w:rPr>
        <w:t> </w:t>
      </w:r>
      <w:hyperlink r:id="rId8" w:tooltip="Organización de las Naciones Unidas para la Agricultura y la Alimentación" w:history="1">
        <w:r w:rsidRPr="00C2262B">
          <w:rPr>
            <w:rStyle w:val="Hipervnculo"/>
            <w:rFonts w:asciiTheme="minorHAnsi" w:hAnsiTheme="minorHAnsi" w:cs="Arial"/>
            <w:color w:val="auto"/>
            <w:sz w:val="20"/>
            <w:szCs w:val="20"/>
            <w:lang w:val="es-ES"/>
          </w:rPr>
          <w:t>Organización de las Naciones Unidas para la Agricultura y la Alimentación</w:t>
        </w:r>
      </w:hyperlink>
      <w:r w:rsidRPr="00C2262B">
        <w:rPr>
          <w:rFonts w:asciiTheme="minorHAnsi" w:hAnsiTheme="minorHAnsi" w:cs="Arial"/>
          <w:sz w:val="20"/>
          <w:szCs w:val="20"/>
          <w:lang w:val="es-ES"/>
        </w:rPr>
        <w:t xml:space="preserve">, conocida por sus siglas en inglés -FAO-, y la que facilita el </w:t>
      </w:r>
      <w:hyperlink r:id="rId9" w:tooltip="Departamento de Agricultura de los Estados Unidos" w:history="1">
        <w:r w:rsidRPr="00C2262B">
          <w:rPr>
            <w:rStyle w:val="Hipervnculo"/>
            <w:rFonts w:asciiTheme="minorHAnsi" w:hAnsiTheme="minorHAnsi" w:cs="Arial"/>
            <w:color w:val="auto"/>
            <w:sz w:val="20"/>
            <w:szCs w:val="20"/>
            <w:lang w:val="es-ES"/>
          </w:rPr>
          <w:t>Departamento de Agricultura de los Estados Unidos</w:t>
        </w:r>
      </w:hyperlink>
      <w:r w:rsidRPr="00C2262B">
        <w:rPr>
          <w:rStyle w:val="apple-converted-space"/>
          <w:rFonts w:asciiTheme="minorHAnsi" w:hAnsiTheme="minorHAnsi" w:cs="Arial"/>
          <w:sz w:val="20"/>
          <w:szCs w:val="20"/>
          <w:lang w:val="es-ES"/>
        </w:rPr>
        <w:t> </w:t>
      </w:r>
      <w:r w:rsidRPr="00C2262B">
        <w:rPr>
          <w:rFonts w:asciiTheme="minorHAnsi" w:hAnsiTheme="minorHAnsi" w:cs="Arial"/>
          <w:sz w:val="20"/>
          <w:szCs w:val="20"/>
          <w:lang w:val="es-ES"/>
        </w:rPr>
        <w:t>(USDA por sus siglas en inglés):</w:t>
      </w:r>
    </w:p>
    <w:p w:rsidR="00F37AE2" w:rsidRPr="00C2262B" w:rsidRDefault="00F37AE2" w:rsidP="00F37AE2">
      <w:pPr>
        <w:numPr>
          <w:ilvl w:val="0"/>
          <w:numId w:val="16"/>
        </w:numPr>
        <w:spacing w:before="100" w:beforeAutospacing="1" w:after="24" w:line="360" w:lineRule="atLeast"/>
        <w:ind w:left="-851" w:right="-801" w:firstLine="0"/>
        <w:jc w:val="both"/>
        <w:rPr>
          <w:rFonts w:cs="Arial"/>
          <w:sz w:val="20"/>
          <w:szCs w:val="20"/>
          <w:lang w:val="es-ES"/>
        </w:rPr>
      </w:pPr>
      <w:r w:rsidRPr="00C2262B">
        <w:rPr>
          <w:rFonts w:cs="Arial"/>
          <w:sz w:val="20"/>
          <w:szCs w:val="20"/>
          <w:lang w:val="es-ES"/>
        </w:rPr>
        <w:t>La seguridad alimentaria existe cuando todas las personas tienen acceso en todo momento (ya sea físico, social,</w:t>
      </w:r>
      <w:r w:rsidRPr="00C2262B">
        <w:rPr>
          <w:rStyle w:val="apple-converted-space"/>
          <w:rFonts w:cs="Arial"/>
          <w:sz w:val="20"/>
          <w:szCs w:val="20"/>
          <w:lang w:val="es-ES"/>
        </w:rPr>
        <w:t> </w:t>
      </w:r>
      <w:r w:rsidRPr="00C2262B">
        <w:rPr>
          <w:rFonts w:cs="Arial"/>
          <w:sz w:val="20"/>
          <w:szCs w:val="20"/>
          <w:lang w:val="es-ES"/>
        </w:rPr>
        <w:t>y económico) a alimentos suficientes, seguros y nutritivos para cubrir sus necesidades nutricionales y las preferencias culturales para una vida sana y activa.</w:t>
      </w:r>
    </w:p>
    <w:p w:rsidR="00F37AE2" w:rsidRPr="00C2262B" w:rsidRDefault="00F37AE2" w:rsidP="00F37AE2">
      <w:pPr>
        <w:numPr>
          <w:ilvl w:val="0"/>
          <w:numId w:val="16"/>
        </w:numPr>
        <w:spacing w:before="100" w:beforeAutospacing="1" w:after="24" w:line="360" w:lineRule="atLeast"/>
        <w:ind w:left="-851" w:right="-801" w:firstLine="0"/>
        <w:jc w:val="both"/>
        <w:rPr>
          <w:rFonts w:cs="Arial"/>
          <w:sz w:val="20"/>
          <w:szCs w:val="20"/>
          <w:lang w:val="es-ES"/>
        </w:rPr>
      </w:pPr>
      <w:r w:rsidRPr="00C2262B">
        <w:rPr>
          <w:rFonts w:cs="Arial"/>
          <w:sz w:val="20"/>
          <w:szCs w:val="20"/>
          <w:lang w:val="es-ES"/>
        </w:rPr>
        <w:t xml:space="preserve">La seguridad alimentaria de un hogar significa que todos sus miembros tienen acceso en todo momento a suficientes alimentos para una vida activa y saludable. La seguridad alimentaria incluye al menos: 1) la inmediata disponibilidad de alimentos nutritivamente adecuados y seguros, y 2) la habilidad asegurada para disponer de dichos alimentos en una forma sostenida y de manera socialmente aceptable (esto es, sin necesidad de depender de suministros alimenticios de emergencia, hurgando en la basura, robando o utilizando otras estrategias de afrontamiento). </w:t>
      </w:r>
    </w:p>
    <w:p w:rsidR="00B64993" w:rsidRDefault="00F37AE2" w:rsidP="00C2262B">
      <w:pPr>
        <w:pStyle w:val="NormalWeb"/>
        <w:spacing w:before="120" w:beforeAutospacing="0" w:after="120" w:afterAutospacing="0"/>
        <w:ind w:left="-851" w:right="-801"/>
        <w:jc w:val="both"/>
        <w:rPr>
          <w:rFonts w:asciiTheme="minorHAnsi" w:hAnsiTheme="minorHAnsi" w:cs="Arial"/>
          <w:sz w:val="20"/>
          <w:szCs w:val="20"/>
          <w:lang w:val="es-ES"/>
        </w:rPr>
      </w:pPr>
      <w:r w:rsidRPr="00C2262B">
        <w:rPr>
          <w:rFonts w:asciiTheme="minorHAnsi" w:hAnsiTheme="minorHAnsi" w:cs="Arial"/>
          <w:sz w:val="20"/>
          <w:szCs w:val="20"/>
          <w:lang w:val="es-ES"/>
        </w:rPr>
        <w:t>Las</w:t>
      </w:r>
      <w:r w:rsidRPr="00C2262B">
        <w:rPr>
          <w:rStyle w:val="apple-converted-space"/>
          <w:rFonts w:asciiTheme="minorHAnsi" w:hAnsiTheme="minorHAnsi" w:cs="Arial"/>
          <w:sz w:val="20"/>
          <w:szCs w:val="20"/>
          <w:lang w:val="es-ES"/>
        </w:rPr>
        <w:t> </w:t>
      </w:r>
      <w:hyperlink r:id="rId10" w:tooltip="Clasificación Integrada de las Fases de la Seguridad Alimentaria" w:history="1">
        <w:r w:rsidRPr="00C2262B">
          <w:rPr>
            <w:rStyle w:val="Hipervnculo"/>
            <w:rFonts w:asciiTheme="minorHAnsi" w:hAnsiTheme="minorHAnsi" w:cs="Arial"/>
            <w:color w:val="auto"/>
            <w:sz w:val="20"/>
            <w:szCs w:val="20"/>
            <w:lang w:val="es-ES"/>
          </w:rPr>
          <w:t>fases de la seguridad alimentaria</w:t>
        </w:r>
      </w:hyperlink>
      <w:r w:rsidRPr="00C2262B">
        <w:rPr>
          <w:rStyle w:val="apple-converted-space"/>
          <w:rFonts w:asciiTheme="minorHAnsi" w:hAnsiTheme="minorHAnsi" w:cs="Arial"/>
          <w:sz w:val="20"/>
          <w:szCs w:val="20"/>
          <w:lang w:val="es-ES"/>
        </w:rPr>
        <w:t> </w:t>
      </w:r>
      <w:r w:rsidRPr="00C2262B">
        <w:rPr>
          <w:rFonts w:asciiTheme="minorHAnsi" w:hAnsiTheme="minorHAnsi" w:cs="Arial"/>
          <w:sz w:val="20"/>
          <w:szCs w:val="20"/>
          <w:lang w:val="es-ES"/>
        </w:rPr>
        <w:t>van desde la situación de seguridad alimentaria hasta la de</w:t>
      </w:r>
      <w:r w:rsidRPr="00C2262B">
        <w:rPr>
          <w:rStyle w:val="apple-converted-space"/>
          <w:rFonts w:asciiTheme="minorHAnsi" w:hAnsiTheme="minorHAnsi" w:cs="Arial"/>
          <w:sz w:val="20"/>
          <w:szCs w:val="20"/>
          <w:lang w:val="es-ES"/>
        </w:rPr>
        <w:t> </w:t>
      </w:r>
      <w:hyperlink r:id="rId11" w:tooltip="Hambruna" w:history="1">
        <w:r w:rsidRPr="00C2262B">
          <w:rPr>
            <w:rStyle w:val="Hipervnculo"/>
            <w:rFonts w:asciiTheme="minorHAnsi" w:hAnsiTheme="minorHAnsi" w:cs="Arial"/>
            <w:color w:val="auto"/>
            <w:sz w:val="20"/>
            <w:szCs w:val="20"/>
            <w:lang w:val="es-ES"/>
          </w:rPr>
          <w:t>hambruna</w:t>
        </w:r>
      </w:hyperlink>
      <w:r w:rsidRPr="00C2262B">
        <w:rPr>
          <w:rStyle w:val="apple-converted-space"/>
          <w:rFonts w:asciiTheme="minorHAnsi" w:hAnsiTheme="minorHAnsi" w:cs="Arial"/>
          <w:sz w:val="20"/>
          <w:szCs w:val="20"/>
          <w:lang w:val="es-ES"/>
        </w:rPr>
        <w:t> </w:t>
      </w:r>
      <w:r w:rsidRPr="00C2262B">
        <w:rPr>
          <w:rFonts w:asciiTheme="minorHAnsi" w:hAnsiTheme="minorHAnsi" w:cs="Arial"/>
          <w:sz w:val="20"/>
          <w:szCs w:val="20"/>
          <w:lang w:val="es-ES"/>
        </w:rPr>
        <w:t>a gran escala. "El hambre y la hambruna están ambas enraizadas en la inseguridad alimentaria. La inseguridad alimentaria puede categorizarse como crónica o transitoria. La in</w:t>
      </w:r>
    </w:p>
    <w:p w:rsidR="00B64993" w:rsidRDefault="00B64993" w:rsidP="00C2262B">
      <w:pPr>
        <w:pStyle w:val="NormalWeb"/>
        <w:spacing w:before="120" w:beforeAutospacing="0" w:after="120" w:afterAutospacing="0"/>
        <w:ind w:left="-851" w:right="-801"/>
        <w:jc w:val="both"/>
        <w:rPr>
          <w:rFonts w:asciiTheme="minorHAnsi" w:hAnsiTheme="minorHAnsi" w:cs="Arial"/>
          <w:sz w:val="20"/>
          <w:szCs w:val="20"/>
          <w:lang w:val="es-ES"/>
        </w:rPr>
      </w:pPr>
    </w:p>
    <w:p w:rsidR="00494D80" w:rsidRDefault="00494D80" w:rsidP="00494D80">
      <w:pPr>
        <w:pStyle w:val="NormalWeb"/>
        <w:spacing w:before="120" w:beforeAutospacing="0" w:after="120" w:afterAutospacing="0"/>
        <w:ind w:left="-851" w:right="-801"/>
        <w:jc w:val="both"/>
        <w:rPr>
          <w:rFonts w:asciiTheme="minorHAnsi" w:hAnsiTheme="minorHAnsi" w:cs="Arial"/>
          <w:sz w:val="20"/>
          <w:szCs w:val="20"/>
          <w:lang w:val="es-ES"/>
        </w:rPr>
      </w:pPr>
    </w:p>
    <w:p w:rsidR="00494D80" w:rsidRDefault="00494D80" w:rsidP="00494D80">
      <w:pPr>
        <w:pStyle w:val="NormalWeb"/>
        <w:spacing w:before="120" w:beforeAutospacing="0" w:after="120" w:afterAutospacing="0"/>
        <w:ind w:left="-851" w:right="-801"/>
        <w:jc w:val="both"/>
        <w:rPr>
          <w:rFonts w:asciiTheme="minorHAnsi" w:hAnsiTheme="minorHAnsi" w:cs="Arial"/>
          <w:sz w:val="20"/>
          <w:szCs w:val="20"/>
          <w:lang w:val="es-ES"/>
        </w:rPr>
      </w:pPr>
    </w:p>
    <w:p w:rsidR="00494D80" w:rsidRDefault="00F37AE2" w:rsidP="00494D80">
      <w:pPr>
        <w:pStyle w:val="NormalWeb"/>
        <w:spacing w:before="120" w:beforeAutospacing="0" w:after="120" w:afterAutospacing="0"/>
        <w:ind w:left="-851" w:right="-801"/>
        <w:jc w:val="both"/>
        <w:rPr>
          <w:rFonts w:asciiTheme="minorHAnsi" w:hAnsiTheme="minorHAnsi" w:cs="Arial"/>
          <w:sz w:val="20"/>
          <w:szCs w:val="20"/>
          <w:lang w:val="es-ES"/>
        </w:rPr>
      </w:pPr>
      <w:proofErr w:type="gramStart"/>
      <w:r w:rsidRPr="00C2262B">
        <w:rPr>
          <w:rFonts w:asciiTheme="minorHAnsi" w:hAnsiTheme="minorHAnsi" w:cs="Arial"/>
          <w:sz w:val="20"/>
          <w:szCs w:val="20"/>
          <w:lang w:val="es-ES"/>
        </w:rPr>
        <w:t>seguridad</w:t>
      </w:r>
      <w:proofErr w:type="gramEnd"/>
      <w:r w:rsidRPr="00C2262B">
        <w:rPr>
          <w:rFonts w:asciiTheme="minorHAnsi" w:hAnsiTheme="minorHAnsi" w:cs="Arial"/>
          <w:sz w:val="20"/>
          <w:szCs w:val="20"/>
          <w:lang w:val="es-ES"/>
        </w:rPr>
        <w:t xml:space="preserve"> alimentaria crónica conlleva un elevado grado de vulnerabilidad al hambre y a la hambruna, por lo que para asegurar la seguridad alimentaria es necesario eliminar esa vulnerabilidad. El hambre crónica no es hambruna. Es similar a la malnutrición y está relacionada con la pobreza que existe principalmente en los países pobres (pobreza estructural).</w:t>
      </w:r>
    </w:p>
    <w:p w:rsidR="00494D80" w:rsidRDefault="00F37AE2" w:rsidP="00494D80">
      <w:pPr>
        <w:pStyle w:val="NormalWeb"/>
        <w:spacing w:before="120" w:beforeAutospacing="0" w:after="120" w:afterAutospacing="0"/>
        <w:ind w:left="-851" w:right="-801"/>
        <w:jc w:val="both"/>
        <w:rPr>
          <w:rStyle w:val="mw-headline"/>
          <w:rFonts w:asciiTheme="minorHAnsi" w:hAnsiTheme="minorHAnsi" w:cs="Arial"/>
          <w:b/>
          <w:sz w:val="20"/>
          <w:szCs w:val="20"/>
          <w:lang w:val="es-ES"/>
        </w:rPr>
      </w:pPr>
      <w:r w:rsidRPr="00494D80">
        <w:rPr>
          <w:rStyle w:val="mw-headline"/>
          <w:rFonts w:asciiTheme="minorHAnsi" w:hAnsiTheme="minorHAnsi"/>
          <w:b/>
        </w:rPr>
        <w:t>Diferencias con el término soberanía alimentaria</w:t>
      </w:r>
    </w:p>
    <w:p w:rsidR="00F37AE2" w:rsidRPr="00494D80" w:rsidRDefault="00F37AE2" w:rsidP="00494D80">
      <w:pPr>
        <w:pStyle w:val="NormalWeb"/>
        <w:spacing w:before="120" w:beforeAutospacing="0" w:after="120" w:afterAutospacing="0"/>
        <w:ind w:left="-851" w:right="-801"/>
        <w:jc w:val="both"/>
        <w:rPr>
          <w:rFonts w:asciiTheme="minorHAnsi" w:hAnsiTheme="minorHAnsi" w:cs="Arial"/>
          <w:b/>
          <w:sz w:val="20"/>
          <w:szCs w:val="20"/>
          <w:lang w:val="es-ES"/>
        </w:rPr>
      </w:pPr>
      <w:r w:rsidRPr="00C2262B">
        <w:rPr>
          <w:rFonts w:asciiTheme="minorHAnsi" w:hAnsiTheme="minorHAnsi" w:cs="Arial"/>
          <w:sz w:val="20"/>
          <w:szCs w:val="20"/>
        </w:rPr>
        <w:t>Mientras que la</w:t>
      </w:r>
      <w:r w:rsidRPr="00C2262B">
        <w:rPr>
          <w:rStyle w:val="apple-converted-space"/>
          <w:rFonts w:asciiTheme="minorHAnsi" w:hAnsiTheme="minorHAnsi" w:cs="Arial"/>
          <w:sz w:val="20"/>
          <w:szCs w:val="20"/>
        </w:rPr>
        <w:t> </w:t>
      </w:r>
      <w:r w:rsidRPr="00C2262B">
        <w:rPr>
          <w:rFonts w:asciiTheme="minorHAnsi" w:hAnsiTheme="minorHAnsi" w:cs="Arial"/>
          <w:b/>
          <w:bCs/>
          <w:sz w:val="20"/>
          <w:szCs w:val="20"/>
        </w:rPr>
        <w:t>seguridad alimentaria</w:t>
      </w:r>
      <w:r w:rsidRPr="00C2262B">
        <w:rPr>
          <w:rStyle w:val="apple-converted-space"/>
          <w:rFonts w:asciiTheme="minorHAnsi" w:hAnsiTheme="minorHAnsi" w:cs="Arial"/>
          <w:sz w:val="20"/>
          <w:szCs w:val="20"/>
        </w:rPr>
        <w:t> </w:t>
      </w:r>
      <w:r w:rsidRPr="00C2262B">
        <w:rPr>
          <w:rFonts w:asciiTheme="minorHAnsi" w:hAnsiTheme="minorHAnsi" w:cs="Arial"/>
          <w:sz w:val="20"/>
          <w:szCs w:val="20"/>
        </w:rPr>
        <w:t>se refiere a garantizar el aprovisionamiento de alimentos, la</w:t>
      </w:r>
      <w:r w:rsidRPr="00C2262B">
        <w:rPr>
          <w:rStyle w:val="apple-converted-space"/>
          <w:rFonts w:asciiTheme="minorHAnsi" w:hAnsiTheme="minorHAnsi" w:cs="Arial"/>
          <w:sz w:val="20"/>
          <w:szCs w:val="20"/>
        </w:rPr>
        <w:t> </w:t>
      </w:r>
      <w:hyperlink r:id="rId12" w:tooltip="Soberanía alimentaria" w:history="1">
        <w:r w:rsidRPr="00C2262B">
          <w:rPr>
            <w:rStyle w:val="Hipervnculo"/>
            <w:rFonts w:asciiTheme="minorHAnsi" w:hAnsiTheme="minorHAnsi" w:cs="Arial"/>
            <w:color w:val="auto"/>
            <w:sz w:val="20"/>
            <w:szCs w:val="20"/>
          </w:rPr>
          <w:t>soberanía alimentaria</w:t>
        </w:r>
      </w:hyperlink>
      <w:r w:rsidRPr="00C2262B">
        <w:rPr>
          <w:rFonts w:asciiTheme="minorHAnsi" w:hAnsiTheme="minorHAnsi" w:cs="Arial"/>
          <w:sz w:val="20"/>
          <w:szCs w:val="20"/>
        </w:rPr>
        <w:t xml:space="preserve"> se entiende como la facultad de cada pueblo para definir sus propias políticas agrarias y alimentarias de acuerdo a objetivos de desarrollo sostenible y seguridad alimentaria.</w:t>
      </w:r>
      <w:r w:rsidR="00FE66BF" w:rsidRPr="00C2262B">
        <w:rPr>
          <w:rFonts w:asciiTheme="minorHAnsi" w:hAnsiTheme="minorHAnsi" w:cs="Arial"/>
          <w:sz w:val="20"/>
          <w:szCs w:val="20"/>
        </w:rPr>
        <w:t xml:space="preserve"> </w:t>
      </w:r>
      <w:r w:rsidRPr="00C2262B">
        <w:rPr>
          <w:rFonts w:asciiTheme="minorHAnsi" w:hAnsiTheme="minorHAnsi" w:cs="Arial"/>
          <w:sz w:val="20"/>
          <w:szCs w:val="20"/>
        </w:rPr>
        <w:t xml:space="preserve">Ello implica la protección del mercado doméstico contra los productos excedentarios que se venden más baratos en el mercado internacional, y contra la práctica del </w:t>
      </w:r>
      <w:hyperlink r:id="rId13" w:tooltip="Dumping" w:history="1">
        <w:r w:rsidRPr="00C2262B">
          <w:rPr>
            <w:rStyle w:val="Hipervnculo"/>
            <w:rFonts w:asciiTheme="minorHAnsi" w:hAnsiTheme="minorHAnsi" w:cs="Arial"/>
            <w:color w:val="auto"/>
            <w:sz w:val="20"/>
            <w:szCs w:val="20"/>
          </w:rPr>
          <w:t>dumping</w:t>
        </w:r>
      </w:hyperlink>
      <w:r w:rsidRPr="00C2262B">
        <w:rPr>
          <w:rStyle w:val="apple-converted-space"/>
          <w:rFonts w:asciiTheme="minorHAnsi" w:hAnsiTheme="minorHAnsi" w:cs="Arial"/>
          <w:sz w:val="20"/>
          <w:szCs w:val="20"/>
        </w:rPr>
        <w:t> </w:t>
      </w:r>
      <w:r w:rsidRPr="00C2262B">
        <w:rPr>
          <w:rFonts w:asciiTheme="minorHAnsi" w:hAnsiTheme="minorHAnsi" w:cs="Arial"/>
          <w:sz w:val="20"/>
          <w:szCs w:val="20"/>
        </w:rPr>
        <w:t>(venta por debajo de los costos de producción).</w:t>
      </w:r>
      <w:r w:rsidR="00FE66BF" w:rsidRPr="00C2262B">
        <w:rPr>
          <w:rFonts w:asciiTheme="minorHAnsi" w:hAnsiTheme="minorHAnsi" w:cs="Arial"/>
          <w:sz w:val="20"/>
          <w:szCs w:val="20"/>
        </w:rPr>
        <w:t xml:space="preserve"> </w:t>
      </w:r>
      <w:r w:rsidRPr="00C2262B">
        <w:rPr>
          <w:rFonts w:asciiTheme="minorHAnsi" w:hAnsiTheme="minorHAnsi" w:cs="Arial"/>
          <w:sz w:val="20"/>
          <w:szCs w:val="20"/>
        </w:rPr>
        <w:t>Es un concepto que fue introducido con mayor relevancia en</w:t>
      </w:r>
      <w:r w:rsidRPr="00C2262B">
        <w:rPr>
          <w:rStyle w:val="apple-converted-space"/>
          <w:rFonts w:asciiTheme="minorHAnsi" w:hAnsiTheme="minorHAnsi" w:cs="Arial"/>
          <w:sz w:val="20"/>
          <w:szCs w:val="20"/>
        </w:rPr>
        <w:t> </w:t>
      </w:r>
      <w:hyperlink r:id="rId14" w:tooltip="1996" w:history="1">
        <w:r w:rsidRPr="00C2262B">
          <w:rPr>
            <w:rStyle w:val="Hipervnculo"/>
            <w:rFonts w:asciiTheme="minorHAnsi" w:hAnsiTheme="minorHAnsi" w:cs="Arial"/>
            <w:color w:val="auto"/>
            <w:sz w:val="20"/>
            <w:szCs w:val="20"/>
          </w:rPr>
          <w:t>1996</w:t>
        </w:r>
      </w:hyperlink>
      <w:r w:rsidRPr="00C2262B">
        <w:rPr>
          <w:rStyle w:val="apple-converted-space"/>
          <w:rFonts w:asciiTheme="minorHAnsi" w:hAnsiTheme="minorHAnsi" w:cs="Arial"/>
          <w:sz w:val="20"/>
          <w:szCs w:val="20"/>
        </w:rPr>
        <w:t> </w:t>
      </w:r>
      <w:r w:rsidRPr="00C2262B">
        <w:rPr>
          <w:rFonts w:asciiTheme="minorHAnsi" w:hAnsiTheme="minorHAnsi" w:cs="Arial"/>
          <w:sz w:val="20"/>
          <w:szCs w:val="20"/>
        </w:rPr>
        <w:t>por</w:t>
      </w:r>
      <w:r w:rsidRPr="00C2262B">
        <w:rPr>
          <w:rStyle w:val="apple-converted-space"/>
          <w:rFonts w:asciiTheme="minorHAnsi" w:hAnsiTheme="minorHAnsi" w:cs="Arial"/>
          <w:sz w:val="20"/>
          <w:szCs w:val="20"/>
        </w:rPr>
        <w:t> </w:t>
      </w:r>
      <w:hyperlink r:id="rId15" w:tooltip="Vía Campesina" w:history="1">
        <w:r w:rsidRPr="00C2262B">
          <w:rPr>
            <w:rStyle w:val="Hipervnculo"/>
            <w:rFonts w:asciiTheme="minorHAnsi" w:hAnsiTheme="minorHAnsi" w:cs="Arial"/>
            <w:color w:val="auto"/>
            <w:sz w:val="20"/>
            <w:szCs w:val="20"/>
          </w:rPr>
          <w:t>Vía Campesina</w:t>
        </w:r>
      </w:hyperlink>
      <w:r w:rsidRPr="00C2262B">
        <w:rPr>
          <w:rStyle w:val="apple-converted-space"/>
          <w:rFonts w:asciiTheme="minorHAnsi" w:hAnsiTheme="minorHAnsi" w:cs="Arial"/>
          <w:sz w:val="20"/>
          <w:szCs w:val="20"/>
        </w:rPr>
        <w:t> </w:t>
      </w:r>
      <w:r w:rsidRPr="00C2262B">
        <w:rPr>
          <w:rFonts w:asciiTheme="minorHAnsi" w:hAnsiTheme="minorHAnsi" w:cs="Arial"/>
          <w:sz w:val="20"/>
          <w:szCs w:val="20"/>
        </w:rPr>
        <w:t>en Roma, con motivo de la Cumbre Mundial de la Alimentación de la</w:t>
      </w:r>
      <w:r w:rsidRPr="00C2262B">
        <w:rPr>
          <w:rStyle w:val="apple-converted-space"/>
          <w:rFonts w:asciiTheme="minorHAnsi" w:hAnsiTheme="minorHAnsi" w:cs="Arial"/>
          <w:sz w:val="20"/>
          <w:szCs w:val="20"/>
        </w:rPr>
        <w:t> </w:t>
      </w:r>
      <w:hyperlink r:id="rId16" w:tooltip="Organización para la Alimentación y la Agricultura" w:history="1">
        <w:r w:rsidRPr="00C2262B">
          <w:rPr>
            <w:rStyle w:val="Hipervnculo"/>
            <w:rFonts w:asciiTheme="minorHAnsi" w:hAnsiTheme="minorHAnsi" w:cs="Arial"/>
            <w:color w:val="auto"/>
            <w:sz w:val="20"/>
            <w:szCs w:val="20"/>
          </w:rPr>
          <w:t>Organización para la Alimentación y la Agricultura</w:t>
        </w:r>
      </w:hyperlink>
      <w:r w:rsidRPr="00C2262B">
        <w:rPr>
          <w:rStyle w:val="apple-converted-space"/>
          <w:rFonts w:asciiTheme="minorHAnsi" w:hAnsiTheme="minorHAnsi" w:cs="Arial"/>
          <w:sz w:val="20"/>
          <w:szCs w:val="20"/>
        </w:rPr>
        <w:t> </w:t>
      </w:r>
      <w:r w:rsidRPr="00C2262B">
        <w:rPr>
          <w:rFonts w:asciiTheme="minorHAnsi" w:hAnsiTheme="minorHAnsi" w:cs="Arial"/>
          <w:sz w:val="20"/>
          <w:szCs w:val="20"/>
        </w:rPr>
        <w:t>(FAO).</w:t>
      </w:r>
      <w:r w:rsidR="00FE66BF" w:rsidRPr="00C2262B">
        <w:rPr>
          <w:rFonts w:asciiTheme="minorHAnsi" w:hAnsiTheme="minorHAnsi" w:cs="Arial"/>
          <w:sz w:val="20"/>
          <w:szCs w:val="20"/>
        </w:rPr>
        <w:t xml:space="preserve"> </w:t>
      </w:r>
      <w:r w:rsidRPr="00C2262B">
        <w:rPr>
          <w:rFonts w:asciiTheme="minorHAnsi" w:hAnsiTheme="minorHAnsi" w:cs="Arial"/>
          <w:sz w:val="20"/>
          <w:szCs w:val="20"/>
        </w:rPr>
        <w:t>Este nuevo concepto, constituye una ruptura con relación a la organización actual de los mercados agrícolas y financieros puesta en práctica por la</w:t>
      </w:r>
      <w:r w:rsidRPr="00C2262B">
        <w:rPr>
          <w:rStyle w:val="apple-converted-space"/>
          <w:rFonts w:asciiTheme="minorHAnsi" w:hAnsiTheme="minorHAnsi" w:cs="Arial"/>
          <w:sz w:val="20"/>
          <w:szCs w:val="20"/>
        </w:rPr>
        <w:t> </w:t>
      </w:r>
      <w:hyperlink r:id="rId17" w:tooltip="OMC" w:history="1">
        <w:r w:rsidRPr="00C2262B">
          <w:rPr>
            <w:rStyle w:val="Hipervnculo"/>
            <w:rFonts w:asciiTheme="minorHAnsi" w:hAnsiTheme="minorHAnsi" w:cs="Arial"/>
            <w:color w:val="auto"/>
            <w:sz w:val="20"/>
            <w:szCs w:val="20"/>
          </w:rPr>
          <w:t>OMC</w:t>
        </w:r>
      </w:hyperlink>
      <w:r w:rsidRPr="00C2262B">
        <w:rPr>
          <w:rFonts w:asciiTheme="minorHAnsi" w:hAnsiTheme="minorHAnsi" w:cs="Arial"/>
          <w:sz w:val="20"/>
          <w:szCs w:val="20"/>
        </w:rPr>
        <w:t>. En contraste a la</w:t>
      </w:r>
      <w:r w:rsidRPr="00C2262B">
        <w:rPr>
          <w:rStyle w:val="apple-converted-space"/>
          <w:rFonts w:asciiTheme="minorHAnsi" w:hAnsiTheme="minorHAnsi" w:cs="Arial"/>
          <w:sz w:val="20"/>
          <w:szCs w:val="20"/>
        </w:rPr>
        <w:t> </w:t>
      </w:r>
      <w:hyperlink r:id="rId18" w:tooltip="Seguridad alimentaria" w:history="1">
        <w:r w:rsidRPr="00C2262B">
          <w:rPr>
            <w:rStyle w:val="Hipervnculo"/>
            <w:rFonts w:asciiTheme="minorHAnsi" w:hAnsiTheme="minorHAnsi" w:cs="Arial"/>
            <w:color w:val="auto"/>
            <w:sz w:val="20"/>
            <w:szCs w:val="20"/>
          </w:rPr>
          <w:t>seguridad alimentaria</w:t>
        </w:r>
      </w:hyperlink>
      <w:r w:rsidRPr="00C2262B">
        <w:rPr>
          <w:rStyle w:val="apple-converted-space"/>
          <w:rFonts w:asciiTheme="minorHAnsi" w:hAnsiTheme="minorHAnsi" w:cs="Arial"/>
          <w:sz w:val="20"/>
          <w:szCs w:val="20"/>
        </w:rPr>
        <w:t> </w:t>
      </w:r>
      <w:r w:rsidRPr="00C2262B">
        <w:rPr>
          <w:rFonts w:asciiTheme="minorHAnsi" w:hAnsiTheme="minorHAnsi" w:cs="Arial"/>
          <w:sz w:val="20"/>
          <w:szCs w:val="20"/>
        </w:rPr>
        <w:t>definida por la FAO, que se centra en la disponibilidad de alimentos, la soberanía alimentaria incide también en la importancia del modo de producción de los alimentos y su origen. Resalta la relación que tiene la importación de alimentos baratos en el debilitamiento de producción y población agraria locales.</w:t>
      </w:r>
    </w:p>
    <w:p w:rsidR="00F37AE2" w:rsidRDefault="00F37AE2" w:rsidP="00FE66BF">
      <w:pPr>
        <w:ind w:left="-851"/>
        <w:rPr>
          <w:rFonts w:cs="Times New Roman"/>
          <w:sz w:val="20"/>
          <w:szCs w:val="20"/>
          <w:lang w:val="es-ES_tradnl"/>
        </w:rPr>
      </w:pPr>
      <w:r w:rsidRPr="00C2262B">
        <w:rPr>
          <w:rFonts w:cs="Times New Roman"/>
          <w:b/>
          <w:sz w:val="24"/>
          <w:szCs w:val="24"/>
          <w:u w:val="single"/>
          <w:lang w:val="es-ES_tradnl"/>
        </w:rPr>
        <w:t>Caso testigo</w:t>
      </w:r>
      <w:r w:rsidR="00FE66BF" w:rsidRPr="00C2262B">
        <w:rPr>
          <w:rFonts w:cs="Times New Roman"/>
          <w:b/>
          <w:sz w:val="24"/>
          <w:szCs w:val="24"/>
          <w:u w:val="single"/>
          <w:lang w:val="es-ES_tradnl"/>
        </w:rPr>
        <w:t>:</w:t>
      </w:r>
      <w:r w:rsidR="00FE66BF" w:rsidRPr="00C2262B">
        <w:rPr>
          <w:rFonts w:cs="Times New Roman"/>
          <w:b/>
          <w:sz w:val="20"/>
          <w:szCs w:val="20"/>
          <w:u w:val="single"/>
          <w:lang w:val="es-ES_tradnl"/>
        </w:rPr>
        <w:t xml:space="preserve"> </w:t>
      </w:r>
      <w:r w:rsidRPr="00C2262B">
        <w:rPr>
          <w:rFonts w:cs="Times New Roman"/>
          <w:sz w:val="20"/>
          <w:szCs w:val="20"/>
          <w:lang w:val="es-ES_tradnl"/>
        </w:rPr>
        <w:t>En el siguiente artículo periodístico vemos representadas todas las problemáticas que estamos trabajando:</w:t>
      </w:r>
    </w:p>
    <w:p w:rsidR="00494D80" w:rsidRPr="00C2262B" w:rsidRDefault="005B0BE1" w:rsidP="00FE66BF">
      <w:pPr>
        <w:ind w:left="-851"/>
        <w:rPr>
          <w:rFonts w:cs="Times New Roman"/>
          <w:b/>
          <w:sz w:val="20"/>
          <w:szCs w:val="20"/>
          <w:u w:val="single"/>
          <w:lang w:val="es-ES_tradnl"/>
        </w:rPr>
      </w:pPr>
      <w:r w:rsidRPr="005B0BE1">
        <w:rPr>
          <w:rFonts w:cs="Times New Roman"/>
          <w:b/>
          <w:noProof/>
          <w:sz w:val="20"/>
          <w:szCs w:val="20"/>
          <w:u w:val="single"/>
          <w:lang w:val="es-ES_tradnl"/>
        </w:rPr>
        <w:pict>
          <v:shape id="_x0000_s1034" type="#_x0000_t202" style="position:absolute;left:0;text-align:left;margin-left:0;margin-top:0;width:444.6pt;height:431.8pt;z-index:251683840;mso-position-horizontal:center;mso-width-relative:margin;mso-height-relative:margin">
            <v:textbox>
              <w:txbxContent>
                <w:p w:rsidR="00494D80" w:rsidRDefault="00494D80">
                  <w:pPr>
                    <w:rPr>
                      <w:lang w:val="es-ES"/>
                    </w:rPr>
                  </w:pPr>
                  <w:r w:rsidRPr="00494D80">
                    <w:rPr>
                      <w:noProof/>
                      <w:lang w:val="es-ES" w:eastAsia="es-ES"/>
                    </w:rPr>
                    <w:drawing>
                      <wp:inline distT="0" distB="0" distL="0" distR="0">
                        <wp:extent cx="5454015" cy="5686101"/>
                        <wp:effectExtent l="1905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5.jpg"/>
                                <pic:cNvPicPr/>
                              </pic:nvPicPr>
                              <pic:blipFill>
                                <a:blip r:embed="rId19" cstate="print"/>
                                <a:stretch>
                                  <a:fillRect/>
                                </a:stretch>
                              </pic:blipFill>
                              <pic:spPr>
                                <a:xfrm>
                                  <a:off x="0" y="0"/>
                                  <a:ext cx="5454015" cy="5686101"/>
                                </a:xfrm>
                                <a:prstGeom prst="rect">
                                  <a:avLst/>
                                </a:prstGeom>
                              </pic:spPr>
                            </pic:pic>
                          </a:graphicData>
                        </a:graphic>
                      </wp:inline>
                    </w:drawing>
                  </w:r>
                </w:p>
              </w:txbxContent>
            </v:textbox>
          </v:shape>
        </w:pict>
      </w:r>
    </w:p>
    <w:p w:rsidR="00F37AE2" w:rsidRPr="006E5CC9" w:rsidRDefault="00F37AE2" w:rsidP="00F37AE2">
      <w:pPr>
        <w:ind w:left="-851" w:right="-801"/>
        <w:rPr>
          <w:rFonts w:eastAsia="Calibri" w:cs="Times New Roman"/>
          <w:color w:val="FF0000"/>
          <w:sz w:val="20"/>
          <w:szCs w:val="20"/>
          <w:u w:val="single"/>
          <w:lang w:val="es-ES_tradnl"/>
        </w:rPr>
      </w:pPr>
    </w:p>
    <w:p w:rsidR="00F37AE2" w:rsidRPr="006E5CC9" w:rsidRDefault="00F37AE2" w:rsidP="00F37AE2">
      <w:pPr>
        <w:rPr>
          <w:rFonts w:cs="Times New Roman"/>
          <w:color w:val="FF0000"/>
          <w:sz w:val="20"/>
          <w:szCs w:val="20"/>
          <w:u w:val="single"/>
          <w:lang w:val="es-ES_tradnl"/>
        </w:rPr>
      </w:pPr>
    </w:p>
    <w:p w:rsidR="00F37AE2" w:rsidRPr="006E5CC9" w:rsidRDefault="00F37AE2" w:rsidP="00F37AE2">
      <w:pPr>
        <w:rPr>
          <w:rFonts w:cs="Times New Roman"/>
          <w:color w:val="FF0000"/>
          <w:sz w:val="20"/>
          <w:szCs w:val="20"/>
          <w:lang w:val="es-ES_tradnl"/>
        </w:rPr>
      </w:pPr>
    </w:p>
    <w:p w:rsidR="00F37AE2" w:rsidRPr="006E5CC9" w:rsidRDefault="00F37AE2" w:rsidP="00F37AE2">
      <w:pPr>
        <w:rPr>
          <w:rFonts w:cs="Times New Roman"/>
          <w:color w:val="FF0000"/>
          <w:sz w:val="20"/>
          <w:szCs w:val="20"/>
          <w:lang w:val="es-ES_tradnl"/>
        </w:rPr>
      </w:pPr>
    </w:p>
    <w:p w:rsidR="00F37AE2" w:rsidRPr="006E5CC9" w:rsidRDefault="00F37AE2" w:rsidP="00F37AE2">
      <w:pPr>
        <w:rPr>
          <w:rFonts w:cs="Times New Roman"/>
          <w:color w:val="FF0000"/>
          <w:sz w:val="20"/>
          <w:szCs w:val="20"/>
          <w:lang w:val="es-ES_tradnl"/>
        </w:rPr>
      </w:pPr>
    </w:p>
    <w:p w:rsidR="00F37AE2" w:rsidRDefault="00F37AE2"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Default="00494D80" w:rsidP="00F37AE2">
      <w:pPr>
        <w:ind w:left="-851" w:right="-801"/>
        <w:rPr>
          <w:color w:val="FF0000"/>
          <w:sz w:val="20"/>
          <w:szCs w:val="20"/>
        </w:rPr>
      </w:pPr>
    </w:p>
    <w:p w:rsidR="00494D80" w:rsidRPr="006E5CC9" w:rsidRDefault="00494D80" w:rsidP="00F37AE2">
      <w:pPr>
        <w:ind w:left="-851" w:right="-801"/>
        <w:rPr>
          <w:color w:val="FF0000"/>
          <w:sz w:val="20"/>
          <w:szCs w:val="20"/>
        </w:rPr>
      </w:pPr>
    </w:p>
    <w:p w:rsidR="003B0774" w:rsidRPr="00A06C0E" w:rsidRDefault="003B0774" w:rsidP="003B0774">
      <w:pPr>
        <w:jc w:val="center"/>
        <w:rPr>
          <w:b/>
          <w:sz w:val="28"/>
          <w:szCs w:val="28"/>
        </w:rPr>
      </w:pPr>
      <w:r w:rsidRPr="00A06C0E">
        <w:rPr>
          <w:b/>
          <w:sz w:val="28"/>
          <w:szCs w:val="28"/>
        </w:rPr>
        <w:lastRenderedPageBreak/>
        <w:t>LA MEDICIÓN DE LA POBREZA</w:t>
      </w:r>
    </w:p>
    <w:p w:rsidR="003B0774" w:rsidRDefault="005B0BE1" w:rsidP="003B0774">
      <w:pPr>
        <w:ind w:left="-851" w:right="-801"/>
        <w:jc w:val="both"/>
        <w:rPr>
          <w:sz w:val="20"/>
          <w:szCs w:val="20"/>
        </w:rPr>
      </w:pPr>
      <w:r w:rsidRPr="005B0BE1">
        <w:rPr>
          <w:rFonts w:cs="Times New Roman"/>
          <w:b/>
          <w:noProof/>
          <w:sz w:val="24"/>
          <w:szCs w:val="24"/>
          <w:lang w:val="es-ES" w:eastAsia="es-ES"/>
        </w:rPr>
        <w:pict>
          <v:shape id="_x0000_s1038" type="#_x0000_t202" style="position:absolute;left:0;text-align:left;margin-left:-49.35pt;margin-top:113.3pt;width:530.75pt;height:298.6pt;z-index:251684864;mso-width-relative:margin;mso-height-relative:margin" strokeweight="6pt">
            <v:stroke linestyle="thickBetweenThin"/>
            <v:textbox>
              <w:txbxContent>
                <w:p w:rsidR="003B0774" w:rsidRPr="00BE5730" w:rsidRDefault="003B0774" w:rsidP="003B0774">
                  <w:pPr>
                    <w:jc w:val="both"/>
                    <w:rPr>
                      <w:sz w:val="20"/>
                      <w:szCs w:val="20"/>
                      <w:lang w:val="es-ES"/>
                    </w:rPr>
                  </w:pPr>
                  <w:r w:rsidRPr="00BE5730">
                    <w:rPr>
                      <w:sz w:val="20"/>
                      <w:szCs w:val="20"/>
                      <w:lang w:val="es-ES"/>
                    </w:rPr>
                    <w:t xml:space="preserve">El concepto de </w:t>
                  </w:r>
                  <w:r w:rsidRPr="00BE5730">
                    <w:rPr>
                      <w:b/>
                      <w:sz w:val="20"/>
                      <w:szCs w:val="20"/>
                      <w:lang w:val="es-ES"/>
                    </w:rPr>
                    <w:t>CALIDAD DE VIDA</w:t>
                  </w:r>
                  <w:r w:rsidRPr="00BE5730">
                    <w:rPr>
                      <w:sz w:val="20"/>
                      <w:szCs w:val="20"/>
                      <w:lang w:val="es-ES"/>
                    </w:rPr>
                    <w:t xml:space="preserve"> comienza a popularizarse en la década de los 60 hasta convertirse hoy en un concepto utilizado en ámbitos muy diversos, como son la salud, la salud mental, la educación, la economía, la política y el mundo de los servicios. En un primer momento, la expresión Calidad de Vida aparece en los debates públicos en torno al medio ambiente y al deterioro de las condiciones de vida urbana. Durante la década de los 50 y comienzo de los 60, el creciente interés por conocer el bienestar humano y la preocupación por las consecuencias de la industrialización de la sociedad hacen surgir la necesidad de medir esta realidad a través de datos objetivos, y desde las Ciencias Sociales se inicia el desarrollo de los indicadores sociales, estadísticos que permiten medir datos y hechos vinculados al bienestar social de una población. Estos indicadores tuvieron su propia evolución siendo en un primer momento referencia de las condiciones objetivas, de tipo económico y social, para en un segundo momento contemplar elementos subjetivos. (</w:t>
                  </w:r>
                  <w:proofErr w:type="spellStart"/>
                  <w:r w:rsidRPr="00BE5730">
                    <w:rPr>
                      <w:sz w:val="20"/>
                      <w:szCs w:val="20"/>
                      <w:lang w:val="es-ES"/>
                    </w:rPr>
                    <w:t>Arostegui</w:t>
                  </w:r>
                  <w:proofErr w:type="spellEnd"/>
                  <w:r w:rsidRPr="00BE5730">
                    <w:rPr>
                      <w:sz w:val="20"/>
                      <w:szCs w:val="20"/>
                      <w:lang w:val="es-ES"/>
                    </w:rPr>
                    <w:t>, 1998).</w:t>
                  </w:r>
                </w:p>
                <w:p w:rsidR="003B0774" w:rsidRPr="00BE5730" w:rsidRDefault="003B0774" w:rsidP="003B0774">
                  <w:pPr>
                    <w:jc w:val="both"/>
                    <w:rPr>
                      <w:sz w:val="20"/>
                      <w:szCs w:val="20"/>
                      <w:lang w:val="es-ES"/>
                    </w:rPr>
                  </w:pPr>
                  <w:r w:rsidRPr="00BE5730">
                    <w:rPr>
                      <w:sz w:val="20"/>
                      <w:szCs w:val="20"/>
                      <w:lang w:val="es-ES"/>
                    </w:rPr>
                    <w:t>El desarrollo y perfeccionamiento de los indicadores sociales, a mediados de los 70 y comienzo de los 80, provocara el proceso de diferenciación entre estos y la Calidad de Vida. La expresión comienza a definirse como concepto integrador que comprende todas las áreas de la vida (carácter multidimensional) y hace referencia tanto a condiciones objetivas como a componentes subjetivos.</w:t>
                  </w:r>
                </w:p>
                <w:p w:rsidR="003B0774" w:rsidRDefault="003B0774" w:rsidP="003B0774">
                  <w:pPr>
                    <w:jc w:val="both"/>
                    <w:rPr>
                      <w:sz w:val="20"/>
                      <w:szCs w:val="20"/>
                      <w:lang w:val="es-ES"/>
                    </w:rPr>
                  </w:pPr>
                  <w:r w:rsidRPr="00BE5730">
                    <w:rPr>
                      <w:sz w:val="20"/>
                      <w:szCs w:val="20"/>
                      <w:lang w:val="es-ES"/>
                    </w:rPr>
                    <w:t>Según la opinión popular y el uso científico, Nivel de Vida se refiere al bienestar material y constituye un concepto que se puede medir. El “</w:t>
                  </w:r>
                  <w:r w:rsidRPr="00BE5730">
                    <w:rPr>
                      <w:b/>
                      <w:sz w:val="20"/>
                      <w:szCs w:val="20"/>
                      <w:lang w:val="es-ES"/>
                    </w:rPr>
                    <w:t>NIVEL DE VIDA</w:t>
                  </w:r>
                  <w:r w:rsidRPr="00BE5730">
                    <w:rPr>
                      <w:sz w:val="20"/>
                      <w:szCs w:val="20"/>
                      <w:lang w:val="es-ES"/>
                    </w:rPr>
                    <w:t>”, se mide por la cantidad de bienes y servicios que puede adquirirse con el ingreso nacional promedio. Cualquier incremento en el nivel de este indicador se considera la consecuencia lógica del crecimiento económico. Se supone que deriva de una explotación mejorada de los recursos mediante la utilización de la ciencia y la tecnología en la forma de equipamiento industrial. Igualar este nivel en todo el planeta se sugirió como el ideal hacia el cual las organizaciones de todo el mundo debían dirigir sus esfuerzos.</w:t>
                  </w:r>
                </w:p>
                <w:p w:rsidR="003B0774" w:rsidRPr="00BE5730" w:rsidRDefault="003B0774" w:rsidP="003B0774">
                  <w:pPr>
                    <w:jc w:val="both"/>
                    <w:rPr>
                      <w:sz w:val="20"/>
                      <w:szCs w:val="20"/>
                      <w:lang w:val="es-ES"/>
                    </w:rPr>
                  </w:pPr>
                </w:p>
                <w:p w:rsidR="003B0774" w:rsidRDefault="003B0774" w:rsidP="003B0774">
                  <w:pPr>
                    <w:rPr>
                      <w:lang w:val="es-ES"/>
                    </w:rPr>
                  </w:pPr>
                </w:p>
              </w:txbxContent>
            </v:textbox>
          </v:shape>
        </w:pict>
      </w:r>
      <w:r w:rsidR="003B0774" w:rsidRPr="00465F03">
        <w:rPr>
          <w:sz w:val="20"/>
          <w:szCs w:val="20"/>
        </w:rPr>
        <w:t xml:space="preserve">Históricamente, el estudio científico de la pobreza, se remonta a comienzos del siglo XX. Antes de esa fecha, se habían realizado algunas estimaciones pero, fue </w:t>
      </w:r>
      <w:proofErr w:type="spellStart"/>
      <w:r w:rsidR="003B0774" w:rsidRPr="00465F03">
        <w:rPr>
          <w:sz w:val="20"/>
          <w:szCs w:val="20"/>
        </w:rPr>
        <w:t>Booth</w:t>
      </w:r>
      <w:proofErr w:type="spellEnd"/>
      <w:r w:rsidR="003B0774" w:rsidRPr="00465F03">
        <w:rPr>
          <w:sz w:val="20"/>
          <w:szCs w:val="20"/>
        </w:rPr>
        <w:t xml:space="preserve">, entre 1892 y 1897, el primero en combinar la observación del fenómeno, con un intento sistemático de medición de la extensión del problema, elaborando un mapa de pobreza para Londres. Posteriormente, surgen estudios para medir la situación de otras ciudades. En términos generales, resulta complejo definir lo que es la pobreza, dada la dificultad para cuantificar algunos elementos constituyentes de la calidad de vida (por ejemplo la libertad política, el respeto por los derechos humanos, la desigualdad social, </w:t>
      </w:r>
      <w:proofErr w:type="spellStart"/>
      <w:r w:rsidR="003B0774" w:rsidRPr="00465F03">
        <w:rPr>
          <w:sz w:val="20"/>
          <w:szCs w:val="20"/>
        </w:rPr>
        <w:t>etc</w:t>
      </w:r>
      <w:proofErr w:type="spellEnd"/>
      <w:r w:rsidR="003B0774" w:rsidRPr="00465F03">
        <w:rPr>
          <w:sz w:val="20"/>
          <w:szCs w:val="20"/>
        </w:rPr>
        <w:t>). Por ello, el estudio de la pobreza, se ha restringido a aspectos cuantificables (y generalmente materiales) de la misma, usualmente relacionado con el concepto de “nivel de vida”.</w:t>
      </w:r>
    </w:p>
    <w:p w:rsidR="003B0774" w:rsidRPr="003B0774" w:rsidRDefault="003B0774" w:rsidP="003B0774">
      <w:pPr>
        <w:rPr>
          <w:rFonts w:cs="Times New Roman"/>
          <w:b/>
          <w:sz w:val="24"/>
          <w:szCs w:val="24"/>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Default="003B0774" w:rsidP="00800CFF">
      <w:pPr>
        <w:jc w:val="center"/>
        <w:rPr>
          <w:rFonts w:cs="Times New Roman"/>
          <w:b/>
          <w:sz w:val="24"/>
          <w:szCs w:val="24"/>
          <w:lang w:val="es-ES_tradnl"/>
        </w:rPr>
      </w:pPr>
    </w:p>
    <w:p w:rsidR="003B0774" w:rsidRPr="00465F03" w:rsidRDefault="005B0BE1" w:rsidP="003B0774">
      <w:pPr>
        <w:jc w:val="center"/>
        <w:rPr>
          <w:b/>
          <w:sz w:val="20"/>
          <w:szCs w:val="20"/>
        </w:rPr>
      </w:pPr>
      <w:r w:rsidRPr="005B0BE1">
        <w:rPr>
          <w:b/>
          <w:noProof/>
          <w:sz w:val="20"/>
          <w:szCs w:val="20"/>
          <w:lang w:eastAsia="es-AR"/>
        </w:rPr>
        <w:pict>
          <v:shapetype id="_x0000_t32" coordsize="21600,21600" o:spt="32" o:oned="t" path="m,l21600,21600e" filled="f">
            <v:path arrowok="t" fillok="f" o:connecttype="none"/>
            <o:lock v:ext="edit" shapetype="t"/>
          </v:shapetype>
          <v:shape id="_x0000_s1040" type="#_x0000_t32" style="position:absolute;left:0;text-align:left;margin-left:301.45pt;margin-top:9.6pt;width:49.6pt;height:8.8pt;z-index:251687936" o:connectortype="straight">
            <v:stroke endarrow="block"/>
          </v:shape>
        </w:pict>
      </w:r>
      <w:r w:rsidRPr="005B0BE1">
        <w:rPr>
          <w:b/>
          <w:noProof/>
          <w:sz w:val="20"/>
          <w:szCs w:val="20"/>
          <w:lang w:eastAsia="es-AR"/>
        </w:rPr>
        <w:pict>
          <v:shape id="_x0000_s1039" type="#_x0000_t32" style="position:absolute;left:0;text-align:left;margin-left:96.3pt;margin-top:9.6pt;width:42.8pt;height:13.55pt;flip:x;z-index:251686912" o:connectortype="straight">
            <v:stroke endarrow="block"/>
          </v:shape>
        </w:pict>
      </w:r>
      <w:r w:rsidR="003B0774" w:rsidRPr="00465F03">
        <w:rPr>
          <w:b/>
          <w:sz w:val="20"/>
          <w:szCs w:val="20"/>
        </w:rPr>
        <w:t>¿CÓMO SE MIDE LA POBREZA?</w:t>
      </w:r>
    </w:p>
    <w:p w:rsidR="003B0774" w:rsidRPr="00465F03" w:rsidRDefault="005B0BE1" w:rsidP="003B0774">
      <w:pPr>
        <w:tabs>
          <w:tab w:val="left" w:pos="6494"/>
        </w:tabs>
        <w:rPr>
          <w:sz w:val="20"/>
          <w:szCs w:val="20"/>
        </w:rPr>
      </w:pPr>
      <w:r w:rsidRPr="005B0BE1">
        <w:rPr>
          <w:noProof/>
          <w:sz w:val="20"/>
          <w:szCs w:val="20"/>
          <w:lang w:eastAsia="es-AR"/>
        </w:rPr>
        <w:pict>
          <v:shape id="_x0000_s1046" type="#_x0000_t32" style="position:absolute;margin-left:304.85pt;margin-top:20.75pt;width:46.2pt;height:47.55pt;flip:x;z-index:251694080" o:connectortype="straight">
            <v:stroke endarrow="block"/>
          </v:shape>
        </w:pict>
      </w:r>
      <w:r w:rsidRPr="005B0BE1">
        <w:rPr>
          <w:noProof/>
          <w:sz w:val="20"/>
          <w:szCs w:val="20"/>
          <w:lang w:eastAsia="es-A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1" type="#_x0000_t87" style="position:absolute;margin-left:61pt;margin-top:-61.4pt;width:37.35pt;height:190.85pt;rotation:90;z-index:251688960" adj="0"/>
        </w:pict>
      </w:r>
      <w:r w:rsidR="003B0774" w:rsidRPr="00465F03">
        <w:rPr>
          <w:sz w:val="20"/>
          <w:szCs w:val="20"/>
        </w:rPr>
        <w:t xml:space="preserve">           A NIVEL MUNDIAL (ONU)                                                     </w:t>
      </w:r>
      <w:r w:rsidR="003B0774">
        <w:rPr>
          <w:sz w:val="20"/>
          <w:szCs w:val="20"/>
        </w:rPr>
        <w:t xml:space="preserve">                </w:t>
      </w:r>
      <w:r w:rsidR="003B0774" w:rsidRPr="00465F03">
        <w:rPr>
          <w:sz w:val="20"/>
          <w:szCs w:val="20"/>
        </w:rPr>
        <w:t xml:space="preserve"> EN  ARGENTINA (INDEC)</w:t>
      </w:r>
    </w:p>
    <w:p w:rsidR="003B0774" w:rsidRPr="00465F03" w:rsidRDefault="003B0774" w:rsidP="003B0774">
      <w:pPr>
        <w:rPr>
          <w:sz w:val="20"/>
          <w:szCs w:val="20"/>
        </w:rPr>
      </w:pPr>
    </w:p>
    <w:p w:rsidR="003B0774" w:rsidRPr="00465F03" w:rsidRDefault="005B0BE1" w:rsidP="003B0774">
      <w:pPr>
        <w:rPr>
          <w:sz w:val="20"/>
          <w:szCs w:val="20"/>
        </w:rPr>
      </w:pPr>
      <w:r w:rsidRPr="005B0BE1">
        <w:rPr>
          <w:noProof/>
          <w:sz w:val="20"/>
          <w:szCs w:val="20"/>
          <w:lang w:eastAsia="es-AR"/>
        </w:rPr>
        <w:pict>
          <v:shape id="_x0000_s1047" type="#_x0000_t202" style="position:absolute;margin-left:254.55pt;margin-top:24.1pt;width:253.4pt;height:17.7pt;z-index:251695104">
            <v:textbox>
              <w:txbxContent>
                <w:p w:rsidR="003B0774" w:rsidRPr="009772E8" w:rsidRDefault="003B0774" w:rsidP="003B0774">
                  <w:pPr>
                    <w:rPr>
                      <w:rFonts w:ascii="Times New Roman" w:hAnsi="Times New Roman" w:cs="Times New Roman"/>
                      <w:b/>
                      <w:sz w:val="16"/>
                      <w:szCs w:val="16"/>
                    </w:rPr>
                  </w:pPr>
                  <w:r w:rsidRPr="009772E8">
                    <w:rPr>
                      <w:rFonts w:ascii="Times New Roman" w:hAnsi="Times New Roman" w:cs="Times New Roman"/>
                      <w:b/>
                      <w:sz w:val="16"/>
                      <w:szCs w:val="16"/>
                    </w:rPr>
                    <w:t>INDICE DE NECESIDADES BASICAS INSATISFECHAS</w:t>
                  </w:r>
                  <w:r>
                    <w:rPr>
                      <w:rFonts w:ascii="Times New Roman" w:hAnsi="Times New Roman" w:cs="Times New Roman"/>
                      <w:b/>
                      <w:sz w:val="16"/>
                      <w:szCs w:val="16"/>
                    </w:rPr>
                    <w:t xml:space="preserve">  (NBI)</w:t>
                  </w:r>
                </w:p>
              </w:txbxContent>
            </v:textbox>
          </v:shape>
        </w:pict>
      </w:r>
      <w:r w:rsidRPr="005B0BE1">
        <w:rPr>
          <w:noProof/>
          <w:sz w:val="20"/>
          <w:szCs w:val="20"/>
          <w:lang w:eastAsia="es-AR"/>
        </w:rPr>
        <w:pict>
          <v:shape id="_x0000_s1043" type="#_x0000_t202" style="position:absolute;margin-left:77.3pt;margin-top:8.5pt;width:169.8pt;height:171.15pt;z-index:251691008">
            <v:textbox style="mso-next-textbox:#_x0000_s1043">
              <w:txbxContent>
                <w:p w:rsidR="003B0774" w:rsidRDefault="003B0774" w:rsidP="003B0774">
                  <w:pPr>
                    <w:jc w:val="center"/>
                    <w:rPr>
                      <w:rFonts w:ascii="Times New Roman" w:hAnsi="Times New Roman" w:cs="Times New Roman"/>
                      <w:b/>
                      <w:sz w:val="16"/>
                      <w:szCs w:val="16"/>
                    </w:rPr>
                  </w:pPr>
                  <w:r w:rsidRPr="009F42A2">
                    <w:rPr>
                      <w:rFonts w:ascii="Times New Roman" w:hAnsi="Times New Roman" w:cs="Times New Roman"/>
                      <w:b/>
                      <w:sz w:val="16"/>
                      <w:szCs w:val="16"/>
                    </w:rPr>
                    <w:t>INDICE DE POBREZA HUMANA</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  de personas que no sobrevivió hasta los 40 años.</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 de adultos analfabetos.</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 xml:space="preserve">-Indicador de nivel de vida (promedio de personas c/acceso a agua potable, personas s/acceso a servicios de salud y de niñas menores de 5 años con peso insuficiente).  </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 xml:space="preserve">      IPH   1                                         IPH  2</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Países Pobres                              Países Ricos</w:t>
                  </w:r>
                </w:p>
                <w:p w:rsidR="003B0774" w:rsidRPr="009F42A2" w:rsidRDefault="003B0774" w:rsidP="003B0774">
                  <w:pPr>
                    <w:rPr>
                      <w:rFonts w:ascii="Times New Roman" w:hAnsi="Times New Roman" w:cs="Times New Roman"/>
                      <w:sz w:val="16"/>
                      <w:szCs w:val="16"/>
                    </w:rPr>
                  </w:pPr>
                </w:p>
              </w:txbxContent>
            </v:textbox>
          </v:shape>
        </w:pict>
      </w:r>
      <w:r w:rsidRPr="005B0BE1">
        <w:rPr>
          <w:noProof/>
          <w:sz w:val="20"/>
          <w:szCs w:val="20"/>
          <w:lang w:eastAsia="es-AR"/>
        </w:rPr>
        <w:pict>
          <v:shape id="_x0000_s1042" type="#_x0000_t202" style="position:absolute;margin-left:-57.2pt;margin-top:8.5pt;width:120.9pt;height:180pt;z-index:251689984">
            <v:textbox style="mso-next-textbox:#_x0000_s1042">
              <w:txbxContent>
                <w:p w:rsidR="003B0774" w:rsidRPr="009F42A2" w:rsidRDefault="003B0774" w:rsidP="003B0774">
                  <w:pPr>
                    <w:jc w:val="center"/>
                    <w:rPr>
                      <w:rFonts w:ascii="Times New Roman" w:hAnsi="Times New Roman" w:cs="Times New Roman"/>
                      <w:b/>
                      <w:sz w:val="16"/>
                      <w:szCs w:val="16"/>
                    </w:rPr>
                  </w:pPr>
                  <w:r w:rsidRPr="009F42A2">
                    <w:rPr>
                      <w:rFonts w:ascii="Times New Roman" w:hAnsi="Times New Roman" w:cs="Times New Roman"/>
                      <w:b/>
                      <w:sz w:val="16"/>
                      <w:szCs w:val="16"/>
                    </w:rPr>
                    <w:t>INDICE DE DESARROLLO HUMANO</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-Esperanza de vida.</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-Porcentaje de alfabetos.</w:t>
                  </w:r>
                </w:p>
                <w:p w:rsidR="003B0774" w:rsidRDefault="003B0774" w:rsidP="003B0774">
                  <w:pPr>
                    <w:rPr>
                      <w:rFonts w:ascii="Times New Roman" w:hAnsi="Times New Roman" w:cs="Times New Roman"/>
                      <w:sz w:val="16"/>
                      <w:szCs w:val="16"/>
                    </w:rPr>
                  </w:pPr>
                  <w:r>
                    <w:rPr>
                      <w:rFonts w:ascii="Times New Roman" w:hAnsi="Times New Roman" w:cs="Times New Roman"/>
                      <w:sz w:val="16"/>
                      <w:szCs w:val="16"/>
                    </w:rPr>
                    <w:t>-Producto Bruto Interno (PBI)</w:t>
                  </w:r>
                </w:p>
                <w:p w:rsidR="003B0774" w:rsidRPr="009F42A2" w:rsidRDefault="003B0774" w:rsidP="003B0774">
                  <w:pPr>
                    <w:rPr>
                      <w:rFonts w:ascii="Times New Roman" w:hAnsi="Times New Roman" w:cs="Times New Roman"/>
                      <w:sz w:val="16"/>
                      <w:szCs w:val="16"/>
                    </w:rPr>
                  </w:pPr>
                  <w:r>
                    <w:rPr>
                      <w:rFonts w:ascii="Times New Roman" w:hAnsi="Times New Roman" w:cs="Times New Roman"/>
                      <w:sz w:val="16"/>
                      <w:szCs w:val="16"/>
                    </w:rPr>
                    <w:t>-Tasa de matriculación primaria, secundaria y terciaria.</w:t>
                  </w:r>
                </w:p>
              </w:txbxContent>
            </v:textbox>
          </v:shape>
        </w:pict>
      </w:r>
    </w:p>
    <w:p w:rsidR="003B0774" w:rsidRPr="00465F03" w:rsidRDefault="005B0BE1" w:rsidP="003B0774">
      <w:pPr>
        <w:rPr>
          <w:sz w:val="20"/>
          <w:szCs w:val="20"/>
        </w:rPr>
      </w:pPr>
      <w:r w:rsidRPr="005B0BE1">
        <w:rPr>
          <w:noProof/>
          <w:sz w:val="20"/>
          <w:szCs w:val="20"/>
          <w:lang w:eastAsia="es-AR"/>
        </w:rPr>
        <w:pict>
          <v:shape id="_x0000_s1051" type="#_x0000_t202" style="position:absolute;margin-left:254.55pt;margin-top:131.75pt;width:123.6pt;height:21.05pt;z-index:251699200">
            <v:textbox>
              <w:txbxContent>
                <w:p w:rsidR="003B0774" w:rsidRPr="00E85C6D" w:rsidRDefault="003B0774" w:rsidP="003B0774">
                  <w:pPr>
                    <w:rPr>
                      <w:rFonts w:ascii="Times New Roman" w:hAnsi="Times New Roman" w:cs="Times New Roman"/>
                      <w:b/>
                      <w:sz w:val="16"/>
                      <w:szCs w:val="16"/>
                    </w:rPr>
                  </w:pPr>
                  <w:r w:rsidRPr="00E85C6D">
                    <w:rPr>
                      <w:rFonts w:ascii="Times New Roman" w:hAnsi="Times New Roman" w:cs="Times New Roman"/>
                      <w:b/>
                      <w:sz w:val="16"/>
                      <w:szCs w:val="16"/>
                    </w:rPr>
                    <w:t>LÍNEA DE INDIGENCIA (LI)</w:t>
                  </w:r>
                </w:p>
              </w:txbxContent>
            </v:textbox>
          </v:shape>
        </w:pict>
      </w:r>
      <w:r w:rsidRPr="005B0BE1">
        <w:rPr>
          <w:noProof/>
          <w:sz w:val="20"/>
          <w:szCs w:val="20"/>
          <w:lang w:eastAsia="es-AR"/>
        </w:rPr>
        <w:pict>
          <v:shape id="_x0000_s1050" type="#_x0000_t32" style="position:absolute;margin-left:308.9pt;margin-top:105.25pt;width:123.65pt;height:20.4pt;flip:x;z-index:251698176" o:connectortype="straight">
            <v:stroke endarrow="block"/>
          </v:shape>
        </w:pict>
      </w:r>
      <w:r w:rsidRPr="005B0BE1">
        <w:rPr>
          <w:noProof/>
          <w:sz w:val="20"/>
          <w:szCs w:val="20"/>
          <w:lang w:eastAsia="es-AR"/>
        </w:rPr>
        <w:pict>
          <v:shape id="_x0000_s1049" type="#_x0000_t202" style="position:absolute;margin-left:391.8pt;margin-top:82.85pt;width:116.15pt;height:22.4pt;z-index:251697152">
            <v:textbox>
              <w:txbxContent>
                <w:p w:rsidR="003B0774" w:rsidRPr="00E85C6D" w:rsidRDefault="003B0774" w:rsidP="003B0774">
                  <w:pPr>
                    <w:rPr>
                      <w:rFonts w:ascii="Times New Roman" w:hAnsi="Times New Roman" w:cs="Times New Roman"/>
                      <w:b/>
                      <w:sz w:val="16"/>
                      <w:szCs w:val="16"/>
                    </w:rPr>
                  </w:pPr>
                  <w:r w:rsidRPr="00E85C6D">
                    <w:rPr>
                      <w:rFonts w:ascii="Times New Roman" w:hAnsi="Times New Roman" w:cs="Times New Roman"/>
                      <w:b/>
                      <w:sz w:val="16"/>
                      <w:szCs w:val="16"/>
                    </w:rPr>
                    <w:t>LÍNEA DE POBREZA (LP)</w:t>
                  </w:r>
                </w:p>
              </w:txbxContent>
            </v:textbox>
          </v:shape>
        </w:pict>
      </w:r>
      <w:r w:rsidRPr="005B0BE1">
        <w:rPr>
          <w:noProof/>
          <w:sz w:val="20"/>
          <w:szCs w:val="20"/>
          <w:lang w:eastAsia="es-AR"/>
        </w:rPr>
        <w:pict>
          <v:shape id="_x0000_s1048" type="#_x0000_t32" style="position:absolute;margin-left:323.2pt;margin-top:19pt;width:130.4pt;height:59.1pt;z-index:251696128" o:connectortype="straight">
            <v:stroke endarrow="block"/>
          </v:shape>
        </w:pict>
      </w:r>
      <w:r w:rsidRPr="005B0BE1">
        <w:rPr>
          <w:noProof/>
          <w:sz w:val="20"/>
          <w:szCs w:val="20"/>
          <w:lang w:eastAsia="es-AR"/>
        </w:rPr>
        <w:pict>
          <v:shape id="_x0000_s1045" type="#_x0000_t32" style="position:absolute;margin-left:160.15pt;margin-top:99.85pt;width:41.45pt;height:5.4pt;z-index:251693056" o:connectortype="straight">
            <v:stroke endarrow="block"/>
          </v:shape>
        </w:pict>
      </w:r>
      <w:r w:rsidRPr="005B0BE1">
        <w:rPr>
          <w:noProof/>
          <w:sz w:val="20"/>
          <w:szCs w:val="20"/>
          <w:lang w:eastAsia="es-AR"/>
        </w:rPr>
        <w:pict>
          <v:shape id="_x0000_s1044" type="#_x0000_t32" style="position:absolute;margin-left:109.2pt;margin-top:99.85pt;width:50.95pt;height:8.8pt;flip:x;z-index:251692032" o:connectortype="straight">
            <v:stroke endarrow="block"/>
          </v:shape>
        </w:pict>
      </w:r>
      <w:r w:rsidR="003B0774" w:rsidRPr="00465F03">
        <w:rPr>
          <w:sz w:val="20"/>
          <w:szCs w:val="20"/>
        </w:rPr>
        <w:t xml:space="preserve">                                                                                                 </w:t>
      </w:r>
    </w:p>
    <w:p w:rsidR="003B0774" w:rsidRPr="00465F03" w:rsidRDefault="003B0774" w:rsidP="003B0774">
      <w:pPr>
        <w:rPr>
          <w:sz w:val="20"/>
          <w:szCs w:val="20"/>
        </w:rPr>
      </w:pPr>
    </w:p>
    <w:p w:rsidR="003B0774" w:rsidRPr="00465F03" w:rsidRDefault="003B0774" w:rsidP="003B0774">
      <w:pPr>
        <w:rPr>
          <w:sz w:val="20"/>
          <w:szCs w:val="20"/>
        </w:rPr>
      </w:pPr>
    </w:p>
    <w:p w:rsidR="003B0774" w:rsidRPr="00465F03" w:rsidRDefault="003B0774" w:rsidP="003B0774">
      <w:pPr>
        <w:rPr>
          <w:sz w:val="20"/>
          <w:szCs w:val="20"/>
        </w:rPr>
      </w:pPr>
    </w:p>
    <w:p w:rsidR="003B0774" w:rsidRPr="00465F03" w:rsidRDefault="003B0774" w:rsidP="003B0774">
      <w:pPr>
        <w:rPr>
          <w:sz w:val="20"/>
          <w:szCs w:val="20"/>
        </w:rPr>
      </w:pPr>
    </w:p>
    <w:p w:rsidR="003B0774" w:rsidRDefault="003B0774" w:rsidP="003B0774">
      <w:pPr>
        <w:rPr>
          <w:sz w:val="20"/>
          <w:szCs w:val="20"/>
        </w:rPr>
      </w:pPr>
    </w:p>
    <w:p w:rsidR="003B0774" w:rsidRPr="00465F03" w:rsidRDefault="003B0774" w:rsidP="003B0774">
      <w:pPr>
        <w:ind w:left="-851" w:right="-801"/>
        <w:rPr>
          <w:b/>
          <w:sz w:val="20"/>
          <w:szCs w:val="20"/>
        </w:rPr>
      </w:pPr>
      <w:r w:rsidRPr="00465F03">
        <w:rPr>
          <w:b/>
          <w:sz w:val="20"/>
          <w:szCs w:val="20"/>
        </w:rPr>
        <w:t>ÍNDICE DE LAS NECESIDADES BÁSICAS INSATISFECHAS.</w:t>
      </w:r>
    </w:p>
    <w:p w:rsidR="003B0774" w:rsidRPr="00465F03" w:rsidRDefault="003B0774" w:rsidP="003B0774">
      <w:pPr>
        <w:ind w:left="-851" w:right="-801"/>
        <w:jc w:val="both"/>
        <w:rPr>
          <w:sz w:val="20"/>
          <w:szCs w:val="20"/>
        </w:rPr>
      </w:pPr>
      <w:r w:rsidRPr="00465F03">
        <w:rPr>
          <w:sz w:val="20"/>
          <w:szCs w:val="20"/>
        </w:rPr>
        <w:t>Es el método más usado en América Latina. Este procedimiento consiste en verificar si los hogares han satisfecho una serie de necesidades previamente establecidas, y considera “pobre” a aquel que no lo haya logrado. Un análisis previo permite a cada país encontrar las características que se relacionan fácilmente con la pobreza.</w:t>
      </w:r>
    </w:p>
    <w:p w:rsidR="003B0774" w:rsidRPr="00465F03" w:rsidRDefault="003B0774" w:rsidP="003B0774">
      <w:pPr>
        <w:ind w:left="-851" w:right="-801"/>
        <w:jc w:val="both"/>
        <w:rPr>
          <w:sz w:val="20"/>
          <w:szCs w:val="20"/>
        </w:rPr>
      </w:pPr>
      <w:r w:rsidRPr="00465F03">
        <w:rPr>
          <w:sz w:val="20"/>
          <w:szCs w:val="20"/>
        </w:rPr>
        <w:t>En Argentina, el INDEC (Instituto Nacional de Estadísticas y Censos) define como pobres, los hogares que por lo menos presente una de las siguientes situaciones:</w:t>
      </w:r>
    </w:p>
    <w:p w:rsidR="003B0774" w:rsidRPr="00465F03" w:rsidRDefault="003B0774" w:rsidP="003B0774">
      <w:pPr>
        <w:pStyle w:val="Prrafodelista"/>
        <w:numPr>
          <w:ilvl w:val="0"/>
          <w:numId w:val="14"/>
        </w:numPr>
        <w:ind w:left="-851" w:right="-801" w:firstLine="0"/>
        <w:jc w:val="both"/>
        <w:rPr>
          <w:rFonts w:cs="Times New Roman"/>
          <w:sz w:val="20"/>
          <w:szCs w:val="20"/>
        </w:rPr>
      </w:pPr>
      <w:r w:rsidRPr="00465F03">
        <w:rPr>
          <w:rFonts w:cs="Times New Roman"/>
          <w:sz w:val="20"/>
          <w:szCs w:val="20"/>
        </w:rPr>
        <w:t>HACINAMIENTO: hogares con más de 3 personas por cuarto.</w:t>
      </w:r>
    </w:p>
    <w:p w:rsidR="003B0774" w:rsidRPr="00465F03" w:rsidRDefault="003B0774" w:rsidP="003B0774">
      <w:pPr>
        <w:pStyle w:val="Prrafodelista"/>
        <w:numPr>
          <w:ilvl w:val="0"/>
          <w:numId w:val="14"/>
        </w:numPr>
        <w:ind w:left="-851" w:right="-801" w:firstLine="0"/>
        <w:jc w:val="both"/>
        <w:rPr>
          <w:rFonts w:cs="Times New Roman"/>
          <w:sz w:val="20"/>
          <w:szCs w:val="20"/>
        </w:rPr>
      </w:pPr>
      <w:r w:rsidRPr="00465F03">
        <w:rPr>
          <w:rFonts w:cs="Times New Roman"/>
          <w:sz w:val="20"/>
          <w:szCs w:val="20"/>
        </w:rPr>
        <w:t>Vivienda: hogares con viviendas inconvenientes para habitar por sus materiales de construcción (en pisos, paredes y/o techos)</w:t>
      </w:r>
    </w:p>
    <w:p w:rsidR="003B0774" w:rsidRPr="00465F03" w:rsidRDefault="003B0774" w:rsidP="003B0774">
      <w:pPr>
        <w:pStyle w:val="Prrafodelista"/>
        <w:numPr>
          <w:ilvl w:val="0"/>
          <w:numId w:val="14"/>
        </w:numPr>
        <w:ind w:left="-851" w:right="-801" w:firstLine="0"/>
        <w:jc w:val="both"/>
        <w:rPr>
          <w:rFonts w:cs="Times New Roman"/>
          <w:sz w:val="20"/>
          <w:szCs w:val="20"/>
        </w:rPr>
      </w:pPr>
      <w:r w:rsidRPr="00465F03">
        <w:rPr>
          <w:rFonts w:cs="Times New Roman"/>
          <w:sz w:val="20"/>
          <w:szCs w:val="20"/>
        </w:rPr>
        <w:t>CONDICIONES SANITARIAS: hogares sin retrete o inodoro.</w:t>
      </w:r>
    </w:p>
    <w:p w:rsidR="003B0774" w:rsidRPr="00465F03" w:rsidRDefault="003B0774" w:rsidP="003B0774">
      <w:pPr>
        <w:pStyle w:val="Prrafodelista"/>
        <w:numPr>
          <w:ilvl w:val="0"/>
          <w:numId w:val="14"/>
        </w:numPr>
        <w:ind w:left="-851" w:right="-801" w:firstLine="0"/>
        <w:jc w:val="both"/>
        <w:rPr>
          <w:rFonts w:cs="Times New Roman"/>
          <w:sz w:val="20"/>
          <w:szCs w:val="20"/>
        </w:rPr>
      </w:pPr>
      <w:r w:rsidRPr="00465F03">
        <w:rPr>
          <w:rFonts w:cs="Times New Roman"/>
          <w:sz w:val="20"/>
          <w:szCs w:val="20"/>
        </w:rPr>
        <w:t>NIVEL EDUCACIONAL DEL JEFE DE HOGAR: jefes de familia con dos o menos años de instrucción escolar.</w:t>
      </w:r>
    </w:p>
    <w:p w:rsidR="003B0774" w:rsidRPr="00465F03" w:rsidRDefault="003B0774" w:rsidP="003B0774">
      <w:pPr>
        <w:pStyle w:val="Prrafodelista"/>
        <w:numPr>
          <w:ilvl w:val="0"/>
          <w:numId w:val="14"/>
        </w:numPr>
        <w:ind w:left="-851" w:right="-801" w:firstLine="0"/>
        <w:jc w:val="both"/>
        <w:rPr>
          <w:rFonts w:cs="Times New Roman"/>
          <w:sz w:val="20"/>
          <w:szCs w:val="20"/>
        </w:rPr>
      </w:pPr>
      <w:r w:rsidRPr="00465F03">
        <w:rPr>
          <w:rFonts w:cs="Times New Roman"/>
          <w:sz w:val="20"/>
          <w:szCs w:val="20"/>
        </w:rPr>
        <w:t xml:space="preserve">RELACION ENTRE EL JEFE DE HOGAR Y PERSONAS NO OCUPADAS: hogares donde por cada </w:t>
      </w:r>
      <w:proofErr w:type="spellStart"/>
      <w:r w:rsidRPr="00465F03">
        <w:rPr>
          <w:rFonts w:cs="Times New Roman"/>
          <w:sz w:val="20"/>
          <w:szCs w:val="20"/>
        </w:rPr>
        <w:t>aportante</w:t>
      </w:r>
      <w:proofErr w:type="spellEnd"/>
      <w:r w:rsidRPr="00465F03">
        <w:rPr>
          <w:rFonts w:cs="Times New Roman"/>
          <w:sz w:val="20"/>
          <w:szCs w:val="20"/>
        </w:rPr>
        <w:t xml:space="preserve"> de recursos económicos (ocupado) hay cuatro o más personas desocupadas.</w:t>
      </w:r>
    </w:p>
    <w:p w:rsidR="003B0774" w:rsidRDefault="003B0774" w:rsidP="003B0774">
      <w:pPr>
        <w:ind w:left="-851" w:right="-801"/>
        <w:jc w:val="both"/>
        <w:rPr>
          <w:rFonts w:cs="Times New Roman"/>
          <w:sz w:val="20"/>
          <w:szCs w:val="20"/>
        </w:rPr>
      </w:pPr>
    </w:p>
    <w:p w:rsidR="003B0774" w:rsidRDefault="003B0774" w:rsidP="003B0774">
      <w:pPr>
        <w:ind w:left="-851" w:right="-801"/>
        <w:jc w:val="both"/>
        <w:rPr>
          <w:rFonts w:cs="Times New Roman"/>
          <w:sz w:val="20"/>
          <w:szCs w:val="20"/>
        </w:rPr>
      </w:pPr>
    </w:p>
    <w:p w:rsidR="003B0774" w:rsidRPr="00465F03" w:rsidRDefault="003B0774" w:rsidP="003B0774">
      <w:pPr>
        <w:ind w:left="-851" w:right="-801"/>
        <w:jc w:val="both"/>
        <w:rPr>
          <w:rFonts w:cs="Times New Roman"/>
          <w:sz w:val="20"/>
          <w:szCs w:val="20"/>
        </w:rPr>
      </w:pPr>
      <w:r w:rsidRPr="00465F03">
        <w:rPr>
          <w:rFonts w:cs="Times New Roman"/>
          <w:sz w:val="20"/>
          <w:szCs w:val="20"/>
        </w:rPr>
        <w:t>El uso de datos provenientes de los censos nacionales, representa una de las mayores fortalezas de este método, siendo criticable porque solo permite medir que hogar no satisface UNA necesidad básica pero, no necesariamente la pobreza.</w:t>
      </w:r>
    </w:p>
    <w:p w:rsidR="003B0774" w:rsidRPr="00A06C0E" w:rsidRDefault="003B0774" w:rsidP="003B0774">
      <w:pPr>
        <w:ind w:left="-851" w:right="-801"/>
        <w:rPr>
          <w:rFonts w:cs="Times New Roman"/>
          <w:b/>
          <w:sz w:val="24"/>
          <w:szCs w:val="24"/>
        </w:rPr>
      </w:pPr>
      <w:r w:rsidRPr="00A06C0E">
        <w:rPr>
          <w:rFonts w:cs="Times New Roman"/>
          <w:b/>
          <w:sz w:val="24"/>
          <w:szCs w:val="24"/>
        </w:rPr>
        <w:t>LÍNEA DE POBREZA.</w:t>
      </w:r>
    </w:p>
    <w:p w:rsidR="003B0774" w:rsidRPr="00465F03" w:rsidRDefault="003B0774" w:rsidP="003B0774">
      <w:pPr>
        <w:ind w:left="-851" w:right="-801"/>
        <w:jc w:val="both"/>
        <w:rPr>
          <w:rFonts w:cs="Times New Roman"/>
          <w:sz w:val="20"/>
          <w:szCs w:val="20"/>
        </w:rPr>
      </w:pPr>
      <w:r w:rsidRPr="00465F03">
        <w:rPr>
          <w:rFonts w:cs="Times New Roman"/>
          <w:sz w:val="20"/>
          <w:szCs w:val="20"/>
        </w:rPr>
        <w:t xml:space="preserve">Este procedimiento consiste en establecer, a partir de los ingresos monetarios en los hogares, si los individuos tienen capacidad de adquirir ciertos bienes y servicios considerados esenciales. Así, el INDEC crea una “Canasta Básica Total” (CBT) conformada por alimentos de primera necesidad (CBA: Canasta Básica Alimentaria) y por bienes (no alimentos) y servicios no especificados (vestimenta, transporte, salud, educación, </w:t>
      </w:r>
      <w:proofErr w:type="spellStart"/>
      <w:r w:rsidRPr="00465F03">
        <w:rPr>
          <w:rFonts w:cs="Times New Roman"/>
          <w:sz w:val="20"/>
          <w:szCs w:val="20"/>
        </w:rPr>
        <w:t>etc</w:t>
      </w:r>
      <w:proofErr w:type="spellEnd"/>
      <w:r w:rsidRPr="00465F03">
        <w:rPr>
          <w:rFonts w:cs="Times New Roman"/>
          <w:sz w:val="20"/>
          <w:szCs w:val="20"/>
        </w:rPr>
        <w:t>). Los alimentos de la CBA se han seleccionado en función de los hábitos alimenticios de la población, considerando los requerimientos normativos kilo calóricos y proteicos imprescindibles para un hombre adulto de 30 a 59 años.</w:t>
      </w:r>
    </w:p>
    <w:p w:rsidR="003B0774" w:rsidRPr="00465F03" w:rsidRDefault="003B0774" w:rsidP="003B0774">
      <w:pPr>
        <w:ind w:left="-851" w:right="-801"/>
        <w:jc w:val="both"/>
        <w:rPr>
          <w:rFonts w:cs="Times New Roman"/>
          <w:sz w:val="20"/>
          <w:szCs w:val="20"/>
        </w:rPr>
      </w:pPr>
      <w:r w:rsidRPr="00465F03">
        <w:rPr>
          <w:rFonts w:cs="Times New Roman"/>
          <w:sz w:val="20"/>
          <w:szCs w:val="20"/>
        </w:rPr>
        <w:t xml:space="preserve">Dado que las demandas nutricionales son diferentes según la edad, el sexo y actividad física de las personas, es necesario hacer una adecuación. Para ello se toma en cuenta la necesidad energética (2700 </w:t>
      </w:r>
      <w:proofErr w:type="spellStart"/>
      <w:r w:rsidRPr="00465F03">
        <w:rPr>
          <w:rFonts w:cs="Times New Roman"/>
          <w:sz w:val="20"/>
          <w:szCs w:val="20"/>
        </w:rPr>
        <w:t>kcal</w:t>
      </w:r>
      <w:proofErr w:type="spellEnd"/>
      <w:r w:rsidRPr="00465F03">
        <w:rPr>
          <w:rFonts w:cs="Times New Roman"/>
          <w:sz w:val="20"/>
          <w:szCs w:val="20"/>
        </w:rPr>
        <w:t>.) del varón adulto (de 30 a 59 años) con actividad moderada. A esa edad de referencia se la llama “adulto equivalente”.</w:t>
      </w:r>
    </w:p>
    <w:p w:rsidR="003B0774" w:rsidRPr="00A06C0E" w:rsidRDefault="003B0774" w:rsidP="003B0774">
      <w:pPr>
        <w:ind w:left="-851" w:right="-801"/>
        <w:rPr>
          <w:rFonts w:cs="Times New Roman"/>
          <w:b/>
          <w:sz w:val="24"/>
          <w:szCs w:val="24"/>
        </w:rPr>
      </w:pPr>
      <w:r w:rsidRPr="00A06C0E">
        <w:rPr>
          <w:rFonts w:cs="Times New Roman"/>
          <w:b/>
          <w:sz w:val="24"/>
          <w:szCs w:val="24"/>
        </w:rPr>
        <w:t>LÍNEA DE INDIGENCIA.</w:t>
      </w:r>
    </w:p>
    <w:p w:rsidR="003B0774" w:rsidRPr="00465F03" w:rsidRDefault="003B0774" w:rsidP="003B0774">
      <w:pPr>
        <w:ind w:left="-851" w:right="-801"/>
        <w:jc w:val="both"/>
        <w:rPr>
          <w:rFonts w:cs="Times New Roman"/>
          <w:sz w:val="20"/>
          <w:szCs w:val="20"/>
        </w:rPr>
      </w:pPr>
      <w:r w:rsidRPr="00465F03">
        <w:rPr>
          <w:rFonts w:cs="Times New Roman"/>
          <w:sz w:val="20"/>
          <w:szCs w:val="20"/>
        </w:rPr>
        <w:t xml:space="preserve">La indigencia se calcula sobre la posibilidad de una persona de comprar la canasta básica de alimentos (CBA) calculada por el INDEC. No considera otras necesidades básicas como el transporte, el esparcimiento, la vestimenta, vivienda, salud, educación, higiene, etc. La medida base de este procedimiento es para un adulto varón de 30 a 59 años que requiere de 2700 </w:t>
      </w:r>
      <w:proofErr w:type="spellStart"/>
      <w:r w:rsidRPr="00465F03">
        <w:rPr>
          <w:rFonts w:cs="Times New Roman"/>
          <w:sz w:val="20"/>
          <w:szCs w:val="20"/>
        </w:rPr>
        <w:t>kcal</w:t>
      </w:r>
      <w:proofErr w:type="spellEnd"/>
      <w:r w:rsidRPr="00465F03">
        <w:rPr>
          <w:rFonts w:cs="Times New Roman"/>
          <w:sz w:val="20"/>
          <w:szCs w:val="20"/>
        </w:rPr>
        <w:t xml:space="preserve">. En síntesis, se pueden establecer distintos tipos de pobres según el uso conjunto de las dos mediciones: </w:t>
      </w:r>
    </w:p>
    <w:tbl>
      <w:tblPr>
        <w:tblStyle w:val="Tablaconcuadrcula"/>
        <w:tblW w:w="0" w:type="auto"/>
        <w:tblLook w:val="04A0"/>
      </w:tblPr>
      <w:tblGrid>
        <w:gridCol w:w="2886"/>
        <w:gridCol w:w="2915"/>
        <w:gridCol w:w="2920"/>
      </w:tblGrid>
      <w:tr w:rsidR="003B0774" w:rsidRPr="00465F03" w:rsidTr="00FF4BDA">
        <w:tc>
          <w:tcPr>
            <w:tcW w:w="2992" w:type="dxa"/>
          </w:tcPr>
          <w:p w:rsidR="003B0774" w:rsidRPr="00465F03" w:rsidRDefault="003B0774" w:rsidP="00FF4BDA">
            <w:pPr>
              <w:jc w:val="center"/>
              <w:rPr>
                <w:rFonts w:cs="Times New Roman"/>
                <w:sz w:val="20"/>
                <w:szCs w:val="20"/>
              </w:rPr>
            </w:pPr>
          </w:p>
        </w:tc>
        <w:tc>
          <w:tcPr>
            <w:tcW w:w="2993" w:type="dxa"/>
          </w:tcPr>
          <w:p w:rsidR="003B0774" w:rsidRPr="00465F03" w:rsidRDefault="003B0774" w:rsidP="00FF4BDA">
            <w:pPr>
              <w:jc w:val="center"/>
              <w:rPr>
                <w:rFonts w:cs="Times New Roman"/>
                <w:sz w:val="20"/>
                <w:szCs w:val="20"/>
              </w:rPr>
            </w:pPr>
            <w:r w:rsidRPr="00465F03">
              <w:rPr>
                <w:rFonts w:cs="Times New Roman"/>
                <w:sz w:val="20"/>
                <w:szCs w:val="20"/>
              </w:rPr>
              <w:t>NBS</w:t>
            </w:r>
          </w:p>
        </w:tc>
        <w:tc>
          <w:tcPr>
            <w:tcW w:w="2993" w:type="dxa"/>
          </w:tcPr>
          <w:p w:rsidR="003B0774" w:rsidRPr="00465F03" w:rsidRDefault="003B0774" w:rsidP="00FF4BDA">
            <w:pPr>
              <w:jc w:val="center"/>
              <w:rPr>
                <w:rFonts w:cs="Times New Roman"/>
                <w:sz w:val="20"/>
                <w:szCs w:val="20"/>
              </w:rPr>
            </w:pPr>
            <w:r w:rsidRPr="00465F03">
              <w:rPr>
                <w:rFonts w:cs="Times New Roman"/>
                <w:sz w:val="20"/>
                <w:szCs w:val="20"/>
              </w:rPr>
              <w:t>NBI</w:t>
            </w:r>
          </w:p>
        </w:tc>
      </w:tr>
      <w:tr w:rsidR="003B0774" w:rsidRPr="00465F03" w:rsidTr="00FF4BDA">
        <w:tc>
          <w:tcPr>
            <w:tcW w:w="2992" w:type="dxa"/>
          </w:tcPr>
          <w:p w:rsidR="003B0774" w:rsidRPr="00465F03" w:rsidRDefault="003B0774" w:rsidP="00FF4BDA">
            <w:pPr>
              <w:jc w:val="center"/>
              <w:rPr>
                <w:rFonts w:cs="Times New Roman"/>
                <w:sz w:val="20"/>
                <w:szCs w:val="20"/>
              </w:rPr>
            </w:pPr>
            <w:r w:rsidRPr="00465F03">
              <w:rPr>
                <w:rFonts w:cs="Times New Roman"/>
                <w:sz w:val="20"/>
                <w:szCs w:val="20"/>
              </w:rPr>
              <w:t>Ingresos superiores a la Línea de Pobreza</w:t>
            </w:r>
          </w:p>
        </w:tc>
        <w:tc>
          <w:tcPr>
            <w:tcW w:w="2993" w:type="dxa"/>
          </w:tcPr>
          <w:p w:rsidR="003B0774" w:rsidRPr="00465F03" w:rsidRDefault="003B0774" w:rsidP="00FF4BDA">
            <w:pPr>
              <w:jc w:val="center"/>
              <w:rPr>
                <w:rFonts w:cs="Times New Roman"/>
                <w:sz w:val="20"/>
                <w:szCs w:val="20"/>
              </w:rPr>
            </w:pPr>
            <w:r w:rsidRPr="00465F03">
              <w:rPr>
                <w:rFonts w:cs="Times New Roman"/>
                <w:b/>
                <w:sz w:val="20"/>
                <w:szCs w:val="20"/>
              </w:rPr>
              <w:t>NO POBRES</w:t>
            </w:r>
            <w:r w:rsidRPr="00465F03">
              <w:rPr>
                <w:rFonts w:cs="Times New Roman"/>
                <w:sz w:val="20"/>
                <w:szCs w:val="20"/>
              </w:rPr>
              <w:t xml:space="preserve"> (Integración Social)</w:t>
            </w:r>
          </w:p>
        </w:tc>
        <w:tc>
          <w:tcPr>
            <w:tcW w:w="2993" w:type="dxa"/>
          </w:tcPr>
          <w:p w:rsidR="003B0774" w:rsidRPr="00465F03" w:rsidRDefault="003B0774" w:rsidP="00FF4BDA">
            <w:pPr>
              <w:jc w:val="center"/>
              <w:rPr>
                <w:rFonts w:cs="Times New Roman"/>
                <w:b/>
                <w:sz w:val="20"/>
                <w:szCs w:val="20"/>
              </w:rPr>
            </w:pPr>
            <w:r w:rsidRPr="00465F03">
              <w:rPr>
                <w:rFonts w:cs="Times New Roman"/>
                <w:b/>
                <w:sz w:val="20"/>
                <w:szCs w:val="20"/>
              </w:rPr>
              <w:t>POBRES TRANSICIONALES</w:t>
            </w:r>
          </w:p>
        </w:tc>
      </w:tr>
      <w:tr w:rsidR="003B0774" w:rsidRPr="00465F03" w:rsidTr="00FF4BDA">
        <w:tc>
          <w:tcPr>
            <w:tcW w:w="2992" w:type="dxa"/>
          </w:tcPr>
          <w:p w:rsidR="003B0774" w:rsidRPr="00465F03" w:rsidRDefault="003B0774" w:rsidP="00FF4BDA">
            <w:pPr>
              <w:jc w:val="center"/>
              <w:rPr>
                <w:rFonts w:cs="Times New Roman"/>
                <w:sz w:val="20"/>
                <w:szCs w:val="20"/>
              </w:rPr>
            </w:pPr>
            <w:r w:rsidRPr="00465F03">
              <w:rPr>
                <w:rFonts w:cs="Times New Roman"/>
                <w:sz w:val="20"/>
                <w:szCs w:val="20"/>
              </w:rPr>
              <w:t>Ingresos inferiores a la Línea de Pobreza</w:t>
            </w:r>
          </w:p>
        </w:tc>
        <w:tc>
          <w:tcPr>
            <w:tcW w:w="2993" w:type="dxa"/>
          </w:tcPr>
          <w:p w:rsidR="003B0774" w:rsidRPr="00465F03" w:rsidRDefault="003B0774" w:rsidP="00FF4BDA">
            <w:pPr>
              <w:jc w:val="center"/>
              <w:rPr>
                <w:rFonts w:cs="Times New Roman"/>
                <w:b/>
                <w:sz w:val="20"/>
                <w:szCs w:val="20"/>
              </w:rPr>
            </w:pPr>
            <w:r w:rsidRPr="00465F03">
              <w:rPr>
                <w:rFonts w:cs="Times New Roman"/>
                <w:b/>
                <w:sz w:val="20"/>
                <w:szCs w:val="20"/>
              </w:rPr>
              <w:t>POBRES PAUPERIZADOS O COYUNTURALES</w:t>
            </w:r>
          </w:p>
        </w:tc>
        <w:tc>
          <w:tcPr>
            <w:tcW w:w="2993" w:type="dxa"/>
          </w:tcPr>
          <w:p w:rsidR="003B0774" w:rsidRPr="00465F03" w:rsidRDefault="003B0774" w:rsidP="00FF4BDA">
            <w:pPr>
              <w:jc w:val="center"/>
              <w:rPr>
                <w:rFonts w:cs="Times New Roman"/>
                <w:sz w:val="20"/>
                <w:szCs w:val="20"/>
              </w:rPr>
            </w:pPr>
            <w:r w:rsidRPr="00465F03">
              <w:rPr>
                <w:rFonts w:cs="Times New Roman"/>
                <w:b/>
                <w:sz w:val="20"/>
                <w:szCs w:val="20"/>
              </w:rPr>
              <w:t>POBRES ESTRUCTURALES</w:t>
            </w:r>
            <w:r w:rsidRPr="00465F03">
              <w:rPr>
                <w:rFonts w:cs="Times New Roman"/>
                <w:sz w:val="20"/>
                <w:szCs w:val="20"/>
              </w:rPr>
              <w:t xml:space="preserve"> (Pobreza crónica/ Exclusión Social)</w:t>
            </w:r>
          </w:p>
        </w:tc>
      </w:tr>
    </w:tbl>
    <w:p w:rsidR="003B0774" w:rsidRPr="003B0774" w:rsidRDefault="003B0774" w:rsidP="00800CFF">
      <w:pPr>
        <w:jc w:val="center"/>
        <w:rPr>
          <w:rFonts w:cs="Times New Roman"/>
          <w:b/>
          <w:sz w:val="24"/>
          <w:szCs w:val="24"/>
        </w:rPr>
      </w:pPr>
    </w:p>
    <w:p w:rsidR="003B0774" w:rsidRDefault="003B0774" w:rsidP="00800CFF">
      <w:pPr>
        <w:jc w:val="center"/>
        <w:rPr>
          <w:rFonts w:cs="Times New Roman"/>
          <w:b/>
          <w:sz w:val="24"/>
          <w:szCs w:val="24"/>
          <w:lang w:val="es-ES_tradnl"/>
        </w:rPr>
      </w:pPr>
    </w:p>
    <w:p w:rsidR="00355566" w:rsidRPr="00585FEE" w:rsidRDefault="00800CFF" w:rsidP="00800CFF">
      <w:pPr>
        <w:jc w:val="center"/>
        <w:rPr>
          <w:rFonts w:cs="Times New Roman"/>
          <w:b/>
          <w:sz w:val="24"/>
          <w:szCs w:val="24"/>
          <w:lang w:val="es-ES_tradnl"/>
        </w:rPr>
      </w:pPr>
      <w:r w:rsidRPr="00585FEE">
        <w:rPr>
          <w:rFonts w:cs="Times New Roman"/>
          <w:b/>
          <w:sz w:val="24"/>
          <w:szCs w:val="24"/>
          <w:lang w:val="es-ES_tradnl"/>
        </w:rPr>
        <w:t>GUÍA DE TRABAJO</w:t>
      </w:r>
    </w:p>
    <w:p w:rsidR="00991296" w:rsidRDefault="00DD4D06"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¿Qué relación se puede establecer entre población y Recursos Naturales?</w:t>
      </w:r>
    </w:p>
    <w:p w:rsidR="00DD4D06" w:rsidRPr="00172AC1" w:rsidRDefault="00DD4D06"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 xml:space="preserve">¿Cuándo y porqué surgen las ideas de </w:t>
      </w:r>
      <w:proofErr w:type="spellStart"/>
      <w:r w:rsidRPr="00172AC1">
        <w:rPr>
          <w:b/>
          <w:sz w:val="24"/>
          <w:szCs w:val="24"/>
          <w:lang w:val="es-ES_tradnl"/>
        </w:rPr>
        <w:t>Malthus</w:t>
      </w:r>
      <w:proofErr w:type="spellEnd"/>
      <w:r w:rsidRPr="00172AC1">
        <w:rPr>
          <w:b/>
          <w:sz w:val="24"/>
          <w:szCs w:val="24"/>
          <w:lang w:val="es-ES_tradnl"/>
        </w:rPr>
        <w:t>?, ¿En qué consisten?</w:t>
      </w:r>
    </w:p>
    <w:p w:rsidR="00DD4D06" w:rsidRPr="00172AC1" w:rsidRDefault="00DD4D06"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¿Qué tipo de políticas se han propuesto desde esta perspectiva?, ¿Por qué han sido criticadas? Explique la idea que tenía Marx al respecto.</w:t>
      </w:r>
    </w:p>
    <w:p w:rsidR="00DD4D06" w:rsidRPr="00172AC1" w:rsidRDefault="00DD4D06"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¿Qué rol juegan los avances tecnológicos en los problemas de agotamiento de los recursos y falta de alimentos?</w:t>
      </w:r>
    </w:p>
    <w:p w:rsidR="00DD4D06" w:rsidRPr="00172AC1" w:rsidRDefault="00DD4D06"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Establezcan las relaciones que existen entre “las desigualdades en el acceso a los recursos</w:t>
      </w:r>
      <w:r w:rsidR="00CB5AF9" w:rsidRPr="00172AC1">
        <w:rPr>
          <w:b/>
          <w:sz w:val="24"/>
          <w:szCs w:val="24"/>
          <w:lang w:val="es-ES_tradnl"/>
        </w:rPr>
        <w:t xml:space="preserve"> y la tecnología” y “los problemas de hambre, agotamiento de recursos y contaminación ambiental”.</w:t>
      </w:r>
    </w:p>
    <w:p w:rsidR="005E308F" w:rsidRPr="00172AC1" w:rsidRDefault="005E308F"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 xml:space="preserve">Comparen los ejemplos referidos a la Guerra del Futbol y la desertificación en el </w:t>
      </w:r>
      <w:proofErr w:type="spellStart"/>
      <w:proofErr w:type="gramStart"/>
      <w:r w:rsidRPr="00172AC1">
        <w:rPr>
          <w:b/>
          <w:sz w:val="24"/>
          <w:szCs w:val="24"/>
          <w:lang w:val="es-ES_tradnl"/>
        </w:rPr>
        <w:t>Sahel</w:t>
      </w:r>
      <w:proofErr w:type="spellEnd"/>
      <w:r w:rsidRPr="00172AC1">
        <w:rPr>
          <w:b/>
          <w:sz w:val="24"/>
          <w:szCs w:val="24"/>
          <w:lang w:val="es-ES_tradnl"/>
        </w:rPr>
        <w:t xml:space="preserve"> .</w:t>
      </w:r>
      <w:proofErr w:type="gramEnd"/>
      <w:r w:rsidRPr="00172AC1">
        <w:rPr>
          <w:b/>
          <w:sz w:val="24"/>
          <w:szCs w:val="24"/>
          <w:lang w:val="es-ES_tradnl"/>
        </w:rPr>
        <w:t xml:space="preserve"> ¿Qué diferencias y semejanzas presentan?</w:t>
      </w:r>
    </w:p>
    <w:p w:rsidR="00707FA5" w:rsidRPr="00172AC1" w:rsidRDefault="00707FA5"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¿Una persona bien nutrida, tiene seguridad alimentaria, por qué</w:t>
      </w:r>
      <w:proofErr w:type="gramStart"/>
      <w:r w:rsidRPr="00172AC1">
        <w:rPr>
          <w:b/>
          <w:sz w:val="24"/>
          <w:szCs w:val="24"/>
          <w:lang w:val="es-ES_tradnl"/>
        </w:rPr>
        <w:t>?.</w:t>
      </w:r>
      <w:proofErr w:type="gramEnd"/>
      <w:r w:rsidRPr="00172AC1">
        <w:rPr>
          <w:b/>
          <w:sz w:val="24"/>
          <w:szCs w:val="24"/>
          <w:lang w:val="es-ES_tradnl"/>
        </w:rPr>
        <w:t xml:space="preserve"> ¿Una persona con acceso a los alimentos pero mal alimentada, tiene seguridad alimentaria, por qué</w:t>
      </w:r>
      <w:proofErr w:type="gramStart"/>
      <w:r w:rsidRPr="00172AC1">
        <w:rPr>
          <w:b/>
          <w:sz w:val="24"/>
          <w:szCs w:val="24"/>
          <w:lang w:val="es-ES_tradnl"/>
        </w:rPr>
        <w:t>?.</w:t>
      </w:r>
      <w:proofErr w:type="gramEnd"/>
      <w:r w:rsidRPr="00172AC1">
        <w:rPr>
          <w:b/>
          <w:sz w:val="24"/>
          <w:szCs w:val="24"/>
          <w:lang w:val="es-ES_tradnl"/>
        </w:rPr>
        <w:t xml:space="preserve"> ¿Una persona mal nutrida </w:t>
      </w:r>
      <w:r w:rsidR="00107F16" w:rsidRPr="00172AC1">
        <w:rPr>
          <w:b/>
          <w:sz w:val="24"/>
          <w:szCs w:val="24"/>
          <w:lang w:val="es-ES_tradnl"/>
        </w:rPr>
        <w:t xml:space="preserve">sin </w:t>
      </w:r>
      <w:r w:rsidR="002658C7" w:rsidRPr="00172AC1">
        <w:rPr>
          <w:b/>
          <w:sz w:val="24"/>
          <w:szCs w:val="24"/>
          <w:lang w:val="es-ES_tradnl"/>
        </w:rPr>
        <w:t>acceso a alimentos, tiene seguridad alimentaria, por qué?</w:t>
      </w:r>
    </w:p>
    <w:p w:rsidR="00F63080" w:rsidRPr="00172AC1" w:rsidRDefault="00F63080"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¿Hay hambre cuando hay inseguridad alimentaria, por qué? ; ¿Hay malnutrición cuando hay seguridad alimentaria, por qué?</w:t>
      </w:r>
    </w:p>
    <w:p w:rsidR="00F63080" w:rsidRPr="00172AC1" w:rsidRDefault="00F63080"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¿Cuándo hay soberanía alimentaria, por qué?, ¿Qué diferencias presenta con respecto a la seguridad alimentaria</w:t>
      </w:r>
      <w:proofErr w:type="gramStart"/>
      <w:r w:rsidRPr="00172AC1">
        <w:rPr>
          <w:b/>
          <w:sz w:val="24"/>
          <w:szCs w:val="24"/>
          <w:lang w:val="es-ES_tradnl"/>
        </w:rPr>
        <w:t>?.</w:t>
      </w:r>
      <w:proofErr w:type="gramEnd"/>
      <w:r w:rsidRPr="00172AC1">
        <w:rPr>
          <w:b/>
          <w:sz w:val="24"/>
          <w:szCs w:val="24"/>
          <w:lang w:val="es-ES_tradnl"/>
        </w:rPr>
        <w:t xml:space="preserve"> ¿Pueden coexistir ambas, por qué?</w:t>
      </w:r>
    </w:p>
    <w:p w:rsidR="009C2BC8" w:rsidRPr="00172AC1" w:rsidRDefault="009C2BC8" w:rsidP="00355566">
      <w:pPr>
        <w:pStyle w:val="Prrafodelista"/>
        <w:numPr>
          <w:ilvl w:val="0"/>
          <w:numId w:val="17"/>
        </w:numPr>
        <w:ind w:left="-851" w:right="-801" w:firstLine="0"/>
        <w:jc w:val="both"/>
        <w:rPr>
          <w:b/>
          <w:sz w:val="24"/>
          <w:szCs w:val="24"/>
          <w:lang w:val="es-ES_tradnl"/>
        </w:rPr>
      </w:pPr>
      <w:r w:rsidRPr="00172AC1">
        <w:rPr>
          <w:b/>
          <w:sz w:val="24"/>
          <w:szCs w:val="24"/>
          <w:lang w:val="es-ES_tradnl"/>
        </w:rPr>
        <w:t>A partir de la lectura del texto: “Un crimen agrícola contra la humanidad, elabore 5 preguntas.</w:t>
      </w:r>
    </w:p>
    <w:p w:rsidR="003B0774" w:rsidRPr="00585FEE" w:rsidRDefault="003B0774" w:rsidP="003B0774">
      <w:pPr>
        <w:pStyle w:val="Prrafodelista"/>
        <w:numPr>
          <w:ilvl w:val="0"/>
          <w:numId w:val="17"/>
        </w:numPr>
        <w:ind w:left="-851" w:right="-801" w:firstLine="0"/>
        <w:jc w:val="both"/>
        <w:rPr>
          <w:b/>
          <w:sz w:val="24"/>
          <w:szCs w:val="24"/>
          <w:lang w:val="es-ES_tradnl"/>
        </w:rPr>
      </w:pPr>
      <w:r w:rsidRPr="00585FEE">
        <w:rPr>
          <w:b/>
          <w:sz w:val="24"/>
          <w:szCs w:val="24"/>
          <w:lang w:val="es-ES_tradnl"/>
        </w:rPr>
        <w:t>¿Qué diferencias existen entre Calidad de vida y Nivel de vida? ¿Cuál de ellos mide mejor el nivel de desarrollo de la población, por qué?</w:t>
      </w:r>
    </w:p>
    <w:p w:rsidR="003B0774" w:rsidRPr="00585FEE" w:rsidRDefault="003B0774" w:rsidP="003B0774">
      <w:pPr>
        <w:pStyle w:val="Prrafodelista"/>
        <w:numPr>
          <w:ilvl w:val="0"/>
          <w:numId w:val="17"/>
        </w:numPr>
        <w:ind w:left="-851" w:right="-801" w:firstLine="0"/>
        <w:jc w:val="both"/>
        <w:rPr>
          <w:b/>
          <w:sz w:val="24"/>
          <w:szCs w:val="24"/>
          <w:lang w:val="es-ES_tradnl"/>
        </w:rPr>
      </w:pPr>
      <w:r w:rsidRPr="00585FEE">
        <w:rPr>
          <w:b/>
          <w:sz w:val="24"/>
          <w:szCs w:val="24"/>
          <w:lang w:val="es-ES_tradnl"/>
        </w:rPr>
        <w:t>Elabore una definición del término pobreza y explíquela.</w:t>
      </w:r>
    </w:p>
    <w:p w:rsidR="003B0774" w:rsidRPr="00585FEE" w:rsidRDefault="003B0774" w:rsidP="003B0774">
      <w:pPr>
        <w:pStyle w:val="Prrafodelista"/>
        <w:numPr>
          <w:ilvl w:val="0"/>
          <w:numId w:val="17"/>
        </w:numPr>
        <w:ind w:left="-851" w:right="-801" w:firstLine="0"/>
        <w:jc w:val="both"/>
        <w:rPr>
          <w:b/>
          <w:sz w:val="24"/>
          <w:szCs w:val="24"/>
          <w:lang w:val="es-ES_tradnl"/>
        </w:rPr>
      </w:pPr>
      <w:r w:rsidRPr="00585FEE">
        <w:rPr>
          <w:b/>
          <w:sz w:val="24"/>
          <w:szCs w:val="24"/>
          <w:lang w:val="es-ES_tradnl"/>
        </w:rPr>
        <w:t>Realice una lectura sobre los distintos tipos de medición de la pobreza y confeccione un cuadro indicando ventajas y desventajas de cada uno.</w:t>
      </w:r>
    </w:p>
    <w:p w:rsidR="003B0774" w:rsidRPr="00585FEE" w:rsidRDefault="003B0774" w:rsidP="003B0774">
      <w:pPr>
        <w:pStyle w:val="Prrafodelista"/>
        <w:numPr>
          <w:ilvl w:val="0"/>
          <w:numId w:val="17"/>
        </w:numPr>
        <w:ind w:left="-851" w:right="-801" w:firstLine="0"/>
        <w:jc w:val="both"/>
        <w:rPr>
          <w:b/>
          <w:sz w:val="24"/>
          <w:szCs w:val="24"/>
          <w:lang w:val="es-ES_tradnl"/>
        </w:rPr>
      </w:pPr>
      <w:r w:rsidRPr="00585FEE">
        <w:rPr>
          <w:b/>
          <w:sz w:val="24"/>
          <w:szCs w:val="24"/>
          <w:lang w:val="es-ES_tradnl"/>
        </w:rPr>
        <w:t>Responda: a.- si se usa el criterio de las NBI, ¿se detectan los pobres estructurales o los nuevos pobres?; b.- si se usa el criterio de Línea de Pobreza, ¿se detectan los nuevos pobres o los pobres estructurales?</w:t>
      </w:r>
    </w:p>
    <w:p w:rsidR="003B0774" w:rsidRPr="00585FEE" w:rsidRDefault="003B0774" w:rsidP="003B0774">
      <w:pPr>
        <w:pStyle w:val="Prrafodelista"/>
        <w:numPr>
          <w:ilvl w:val="0"/>
          <w:numId w:val="17"/>
        </w:numPr>
        <w:ind w:left="-851" w:right="-801" w:firstLine="0"/>
        <w:jc w:val="both"/>
        <w:rPr>
          <w:b/>
          <w:sz w:val="24"/>
          <w:szCs w:val="24"/>
          <w:lang w:val="es-ES_tradnl"/>
        </w:rPr>
      </w:pPr>
      <w:r w:rsidRPr="00585FEE">
        <w:rPr>
          <w:b/>
          <w:sz w:val="24"/>
          <w:szCs w:val="24"/>
          <w:lang w:val="es-ES_tradnl"/>
        </w:rPr>
        <w:t>¿Qué es la canasta básica de alimentos y la canasta básica total y para qué sirven?</w:t>
      </w:r>
    </w:p>
    <w:p w:rsidR="006169E5" w:rsidRPr="00172AC1" w:rsidRDefault="006169E5" w:rsidP="00355566">
      <w:pPr>
        <w:ind w:left="-851" w:right="-801"/>
        <w:jc w:val="both"/>
        <w:rPr>
          <w:b/>
          <w:sz w:val="24"/>
          <w:szCs w:val="24"/>
          <w:lang w:val="es-ES_tradnl"/>
        </w:rPr>
      </w:pPr>
    </w:p>
    <w:p w:rsidR="006169E5" w:rsidRDefault="006169E5" w:rsidP="00355566">
      <w:pPr>
        <w:ind w:left="-851" w:right="-801"/>
        <w:jc w:val="both"/>
        <w:rPr>
          <w:b/>
          <w:sz w:val="24"/>
          <w:szCs w:val="24"/>
          <w:lang w:val="es-ES_tradnl"/>
        </w:rPr>
      </w:pPr>
    </w:p>
    <w:p w:rsidR="006169E5" w:rsidRDefault="006169E5" w:rsidP="00355566">
      <w:pPr>
        <w:ind w:left="-851" w:right="-801"/>
        <w:jc w:val="both"/>
        <w:rPr>
          <w:b/>
          <w:sz w:val="24"/>
          <w:szCs w:val="24"/>
          <w:lang w:val="es-ES_tradnl"/>
        </w:rPr>
      </w:pPr>
    </w:p>
    <w:p w:rsidR="00545419" w:rsidRDefault="00545419" w:rsidP="004408BE">
      <w:pPr>
        <w:tabs>
          <w:tab w:val="left" w:pos="5175"/>
        </w:tabs>
        <w:ind w:right="-801"/>
        <w:rPr>
          <w:rFonts w:cs="Times New Roman"/>
          <w:b/>
          <w:sz w:val="24"/>
          <w:szCs w:val="24"/>
          <w:lang w:val="es-ES_tradnl"/>
        </w:rPr>
      </w:pPr>
    </w:p>
    <w:p w:rsidR="00125C64" w:rsidRPr="00125C64" w:rsidRDefault="00125C64" w:rsidP="00C2262B">
      <w:pPr>
        <w:tabs>
          <w:tab w:val="left" w:pos="5175"/>
        </w:tabs>
        <w:ind w:right="-801"/>
        <w:rPr>
          <w:rFonts w:asciiTheme="majorHAnsi" w:hAnsiTheme="majorHAnsi" w:cs="Times New Roman"/>
          <w:b/>
          <w:sz w:val="24"/>
          <w:szCs w:val="24"/>
        </w:rPr>
      </w:pPr>
    </w:p>
    <w:sectPr w:rsidR="00125C64" w:rsidRPr="00125C64" w:rsidSect="00494D80">
      <w:headerReference w:type="default" r:id="rId20"/>
      <w:footerReference w:type="default" r:id="rId21"/>
      <w:pgSz w:w="11907" w:h="16839" w:code="9"/>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757" w:rsidRDefault="00E47757" w:rsidP="00146FFA">
      <w:pPr>
        <w:spacing w:after="0" w:line="240" w:lineRule="auto"/>
      </w:pPr>
      <w:r>
        <w:separator/>
      </w:r>
    </w:p>
  </w:endnote>
  <w:endnote w:type="continuationSeparator" w:id="0">
    <w:p w:rsidR="00E47757" w:rsidRDefault="00E47757" w:rsidP="00146F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5543"/>
      <w:docPartObj>
        <w:docPartGallery w:val="Page Numbers (Bottom of Page)"/>
        <w:docPartUnique/>
      </w:docPartObj>
    </w:sdtPr>
    <w:sdtContent>
      <w:p w:rsidR="0063209B" w:rsidRDefault="005B0BE1">
        <w:pPr>
          <w:pStyle w:val="Piedepgina"/>
          <w:jc w:val="right"/>
        </w:pPr>
        <w:fldSimple w:instr=" PAGE   \* MERGEFORMAT ">
          <w:r w:rsidR="004408BE">
            <w:rPr>
              <w:noProof/>
            </w:rPr>
            <w:t>9</w:t>
          </w:r>
        </w:fldSimple>
      </w:p>
    </w:sdtContent>
  </w:sdt>
  <w:p w:rsidR="0063209B" w:rsidRDefault="0063209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757" w:rsidRDefault="00E47757" w:rsidP="00146FFA">
      <w:pPr>
        <w:spacing w:after="0" w:line="240" w:lineRule="auto"/>
      </w:pPr>
      <w:r>
        <w:separator/>
      </w:r>
    </w:p>
  </w:footnote>
  <w:footnote w:type="continuationSeparator" w:id="0">
    <w:p w:rsidR="00E47757" w:rsidRDefault="00E47757" w:rsidP="00146F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9B" w:rsidRDefault="005B0BE1">
    <w:pPr>
      <w:pStyle w:val="Encabezado"/>
      <w:jc w:val="center"/>
      <w:rPr>
        <w:b/>
        <w:sz w:val="40"/>
        <w:szCs w:val="40"/>
      </w:rPr>
    </w:pPr>
    <w:r>
      <w:rPr>
        <w:b/>
        <w:noProof/>
        <w:sz w:val="40"/>
        <w:szCs w:val="40"/>
        <w:lang w:val="es-ES"/>
      </w:rPr>
      <w:pict>
        <v:shapetype id="_x0000_t202" coordsize="21600,21600" o:spt="202" path="m,l,21600r21600,l21600,xe">
          <v:stroke joinstyle="miter"/>
          <v:path gradientshapeok="t" o:connecttype="rect"/>
        </v:shapetype>
        <v:shape id="_x0000_s2056" type="#_x0000_t202" style="position:absolute;left:0;text-align:left;margin-left:-4.3pt;margin-top:-22.15pt;width:95.5pt;height:78.05pt;z-index:251662336;mso-width-relative:margin;mso-height-relative:margin" stroked="f">
          <v:textbox style="mso-next-textbox:#_x0000_s2056">
            <w:txbxContent>
              <w:p w:rsidR="0063209B" w:rsidRDefault="0063209B">
                <w:pPr>
                  <w:rPr>
                    <w:lang w:val="es-ES"/>
                  </w:rPr>
                </w:pPr>
                <w:r w:rsidRPr="00700984">
                  <w:rPr>
                    <w:noProof/>
                    <w:lang w:val="es-ES" w:eastAsia="es-ES"/>
                  </w:rPr>
                  <w:drawing>
                    <wp:inline distT="0" distB="0" distL="0" distR="0">
                      <wp:extent cx="1020445" cy="816356"/>
                      <wp:effectExtent l="19050" t="0" r="8255" b="0"/>
                      <wp:docPr id="1" name="Imagen 32" descr="C:\Users\Silvia\Desktop\Circulo del Hambre\Kevin-Van-Ael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Silvia\Desktop\Circulo del Hambre\Kevin-Van-Aelst.jpg"/>
                              <pic:cNvPicPr>
                                <a:picLocks noChangeAspect="1" noChangeArrowheads="1"/>
                              </pic:cNvPicPr>
                            </pic:nvPicPr>
                            <pic:blipFill>
                              <a:blip r:embed="rId1">
                                <a:grayscl/>
                                <a:lum contrast="20000"/>
                              </a:blip>
                              <a:srcRect/>
                              <a:stretch>
                                <a:fillRect/>
                              </a:stretch>
                            </pic:blipFill>
                            <pic:spPr bwMode="auto">
                              <a:xfrm>
                                <a:off x="0" y="0"/>
                                <a:ext cx="1020445" cy="816356"/>
                              </a:xfrm>
                              <a:prstGeom prst="rect">
                                <a:avLst/>
                              </a:prstGeom>
                              <a:noFill/>
                              <a:ln w="9525">
                                <a:noFill/>
                                <a:miter lim="800000"/>
                                <a:headEnd/>
                                <a:tailEnd/>
                              </a:ln>
                            </pic:spPr>
                          </pic:pic>
                        </a:graphicData>
                      </a:graphic>
                    </wp:inline>
                  </w:drawing>
                </w:r>
              </w:p>
            </w:txbxContent>
          </v:textbox>
        </v:shape>
      </w:pict>
    </w:r>
  </w:p>
  <w:p w:rsidR="0063209B" w:rsidRDefault="005B0BE1">
    <w:pPr>
      <w:pStyle w:val="Encabezado"/>
      <w:jc w:val="center"/>
      <w:rPr>
        <w:color w:val="365F91" w:themeColor="accent1" w:themeShade="BF"/>
      </w:rPr>
    </w:pPr>
    <w:r w:rsidRPr="005B0BE1">
      <w:rPr>
        <w:noProof/>
        <w:lang w:val="es-ES" w:eastAsia="zh-TW"/>
      </w:rPr>
      <w:pict>
        <v:group id="_x0000_s2049" style="position:absolute;left:0;text-align:left;margin-left:2731.05pt;margin-top:0;width:123.15pt;height:274.25pt;rotation:90;flip:x y;z-index:251660288;mso-position-horizontal:right;mso-position-horizontal-relative:page;mso-position-vertical:top;mso-position-vertical-relative:page" coordorigin="5531,1258" coordsize="5291,13813" o:allowincell="f">
          <o:lock v:ext="edit" aspectratio="t"/>
          <v:shapetype id="_x0000_t32" coordsize="21600,21600" o:spt="32" o:oned="t" path="m,l21600,21600e" filled="f">
            <v:path arrowok="t" fillok="f" o:connecttype="none"/>
            <o:lock v:ext="edit" shapetype="t"/>
          </v:shapetype>
          <v:shape id="_x0000_s2050" type="#_x0000_t32" style="position:absolute;left:6519;top:1258;width:4303;height:10040;flip:x" o:connectortype="straight" strokecolor="#f2f2f2 [3041]" strokeweight="3pt">
            <v:shadow type="perspective" color="#7f7f7f [1601]" opacity=".5" offset="1pt" offset2="-1pt"/>
            <o:lock v:ext="edit" aspectratio="t"/>
          </v:shape>
          <v:group id="_x0000_s2051" style="position:absolute;left:5531;top:9226;width:5291;height:5845" coordorigin="5531,9226" coordsize="5291,5845">
            <o:lock v:ext="edit" aspectratio="t"/>
            <v:shape id="_x0000_s2052" style="position:absolute;left:5531;top:9226;width:5291;height:5845;mso-position-horizontal-relative:text;mso-position-vertical-relative:text;mso-width-relative:page;mso-height-relative:page" coordsize="6418,6670" path="m6418,1185r,5485l1809,6669c974,5889,,3958,1407,1987hfc2830,,5591,411,6418,1185haxe" fillcolor="black [3200]" strokecolor="#f2f2f2 [3041]" strokeweight="3pt">
              <v:shadow type="perspective" color="#7f7f7f [1601]" opacity=".5" offset="1pt" offset2="-1pt"/>
              <v:path arrowok="t"/>
              <o:lock v:ext="edit" aspectratio="t"/>
            </v:shape>
            <v:oval id="_x0000_s2053" style="position:absolute;left:6117;top:10212;width:4526;height:4258;rotation:41366637fd;flip:y" fillcolor="black [3200]" strokecolor="#f2f2f2 [3041]" strokeweight="3pt">
              <v:shadow type="perspective" color="#7f7f7f [1601]" opacity=".5" offset="1pt" offset2="-1pt"/>
              <o:lock v:ext="edit" aspectratio="t"/>
            </v:oval>
            <v:oval id="_x0000_s2054" style="position:absolute;left:6217;top:10481;width:3424;height:3221;rotation:41366637fd;flip:y;v-text-anchor:middle" fillcolor="black [3200]" strokecolor="#f2f2f2 [3041]" strokeweight="3pt">
              <v:shadow type="perspective" color="#7f7f7f [1601]" opacity=".5" offset="1pt" offset2="-1pt"/>
              <o:lock v:ext="edit" aspectratio="t"/>
              <v:textbox style="mso-next-textbox:#_x0000_s2054" inset="0,0,0,0">
                <w:txbxContent>
                  <w:sdt>
                    <w:sdtPr>
                      <w:rPr>
                        <w:b/>
                        <w:bCs/>
                        <w:i/>
                        <w:sz w:val="18"/>
                        <w:szCs w:val="18"/>
                      </w:rPr>
                      <w:alias w:val="Año"/>
                      <w:id w:val="78131013"/>
                      <w:dataBinding w:prefixMappings="xmlns:ns0='http://schemas.microsoft.com/office/2006/coverPageProps'" w:xpath="/ns0:CoverPageProperties[1]/ns0:PublishDate[1]" w:storeItemID="{55AF091B-3C7A-41E3-B477-F2FDAA23CFDA}"/>
                      <w:date>
                        <w:dateFormat w:val="yyyy"/>
                        <w:lid w:val="es-ES"/>
                        <w:storeMappedDataAs w:val="dateTime"/>
                        <w:calendar w:val="gregorian"/>
                      </w:date>
                    </w:sdtPr>
                    <w:sdtContent>
                      <w:p w:rsidR="0063209B" w:rsidRDefault="0063209B" w:rsidP="00146FFA">
                        <w:pPr>
                          <w:pStyle w:val="Encabezado"/>
                          <w:rPr>
                            <w:b/>
                            <w:bCs/>
                            <w:i/>
                            <w:sz w:val="18"/>
                            <w:szCs w:val="18"/>
                          </w:rPr>
                        </w:pPr>
                        <w:r w:rsidRPr="00E126DE">
                          <w:rPr>
                            <w:b/>
                            <w:bCs/>
                            <w:i/>
                            <w:sz w:val="18"/>
                            <w:szCs w:val="18"/>
                            <w:lang w:val="es-ES"/>
                          </w:rPr>
                          <w:t xml:space="preserve">Taller </w:t>
                        </w:r>
                        <w:r>
                          <w:rPr>
                            <w:b/>
                            <w:bCs/>
                            <w:i/>
                            <w:sz w:val="18"/>
                            <w:szCs w:val="18"/>
                            <w:lang w:val="es-ES"/>
                          </w:rPr>
                          <w:t>“</w:t>
                        </w:r>
                        <w:r w:rsidRPr="00E126DE">
                          <w:rPr>
                            <w:b/>
                            <w:bCs/>
                            <w:i/>
                            <w:sz w:val="18"/>
                            <w:szCs w:val="18"/>
                            <w:lang w:val="es-ES"/>
                          </w:rPr>
                          <w:t>Causas y Efectos del Hambre</w:t>
                        </w:r>
                        <w:r>
                          <w:rPr>
                            <w:b/>
                            <w:bCs/>
                            <w:i/>
                            <w:sz w:val="18"/>
                            <w:szCs w:val="18"/>
                            <w:lang w:val="es-ES"/>
                          </w:rPr>
                          <w:t>”</w:t>
                        </w:r>
                        <w:r w:rsidRPr="00E126DE">
                          <w:rPr>
                            <w:b/>
                            <w:bCs/>
                            <w:i/>
                            <w:sz w:val="18"/>
                            <w:szCs w:val="18"/>
                            <w:lang w:val="es-ES"/>
                          </w:rPr>
                          <w:t xml:space="preserve"> </w:t>
                        </w:r>
                      </w:p>
                    </w:sdtContent>
                  </w:sdt>
                  <w:p w:rsidR="0063209B" w:rsidRDefault="0063209B" w:rsidP="00146FFA">
                    <w:pPr>
                      <w:pStyle w:val="Encabezado"/>
                      <w:rPr>
                        <w:b/>
                        <w:bCs/>
                        <w:color w:val="FFFFFF" w:themeColor="background1"/>
                      </w:rPr>
                    </w:pPr>
                  </w:p>
                </w:txbxContent>
              </v:textbox>
            </v:oval>
          </v:group>
          <w10:wrap anchorx="page" anchory="page"/>
        </v:group>
      </w:pict>
    </w:r>
    <w:sdt>
      <w:sdtPr>
        <w:rPr>
          <w:b/>
          <w:sz w:val="40"/>
          <w:szCs w:val="40"/>
        </w:rPr>
        <w:alias w:val="Título"/>
        <w:id w:val="78131009"/>
        <w:placeholder>
          <w:docPart w:val="8CE952F850914229A02C9C3194AFE07F"/>
        </w:placeholder>
        <w:showingPlcHdr/>
        <w:dataBinding w:prefixMappings="xmlns:ns0='http://schemas.openxmlformats.org/package/2006/metadata/core-properties' xmlns:ns1='http://purl.org/dc/elements/1.1/'" w:xpath="/ns0:coreProperties[1]/ns1:title[1]" w:storeItemID="{6C3C8BC8-F283-45AE-878A-BAB7291924A1}"/>
        <w:text/>
      </w:sdtPr>
      <w:sdtContent>
        <w:r w:rsidR="0063209B">
          <w:rPr>
            <w:b/>
            <w:sz w:val="40"/>
            <w:szCs w:val="40"/>
          </w:rPr>
          <w:t xml:space="preserve">               </w:t>
        </w:r>
      </w:sdtContent>
    </w:sdt>
  </w:p>
  <w:p w:rsidR="0063209B" w:rsidRDefault="0063209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5pt;height:10.85pt" o:bullet="t">
        <v:imagedata r:id="rId1" o:title="BD14579_"/>
      </v:shape>
    </w:pict>
  </w:numPicBullet>
  <w:abstractNum w:abstractNumId="0">
    <w:nsid w:val="05AB1D38"/>
    <w:multiLevelType w:val="hybridMultilevel"/>
    <w:tmpl w:val="D144C830"/>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088C1D31"/>
    <w:multiLevelType w:val="hybridMultilevel"/>
    <w:tmpl w:val="4EEC1C2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12DD55FE"/>
    <w:multiLevelType w:val="hybridMultilevel"/>
    <w:tmpl w:val="61C2BED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14D31E86"/>
    <w:multiLevelType w:val="hybridMultilevel"/>
    <w:tmpl w:val="5A281690"/>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17085507"/>
    <w:multiLevelType w:val="hybridMultilevel"/>
    <w:tmpl w:val="7F8C935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232754E5"/>
    <w:multiLevelType w:val="hybridMultilevel"/>
    <w:tmpl w:val="138C287A"/>
    <w:lvl w:ilvl="0" w:tplc="B628ACC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34764864"/>
    <w:multiLevelType w:val="hybridMultilevel"/>
    <w:tmpl w:val="C9E863EA"/>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
    <w:nsid w:val="3A9A52A0"/>
    <w:multiLevelType w:val="multilevel"/>
    <w:tmpl w:val="272E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A2B085E"/>
    <w:multiLevelType w:val="hybridMultilevel"/>
    <w:tmpl w:val="9636F9F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89B7F2F"/>
    <w:multiLevelType w:val="hybridMultilevel"/>
    <w:tmpl w:val="20EC87FC"/>
    <w:lvl w:ilvl="0" w:tplc="91C82C3A">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nsid w:val="60920BD1"/>
    <w:multiLevelType w:val="hybridMultilevel"/>
    <w:tmpl w:val="F77CFE68"/>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60E27B9C"/>
    <w:multiLevelType w:val="hybridMultilevel"/>
    <w:tmpl w:val="66F8B6EC"/>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nsid w:val="690A02B9"/>
    <w:multiLevelType w:val="hybridMultilevel"/>
    <w:tmpl w:val="24A29C5A"/>
    <w:lvl w:ilvl="0" w:tplc="B628ACC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70A53DF1"/>
    <w:multiLevelType w:val="hybridMultilevel"/>
    <w:tmpl w:val="F25C3782"/>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78645648"/>
    <w:multiLevelType w:val="hybridMultilevel"/>
    <w:tmpl w:val="B60220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Verdan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Verdan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Verdan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9544B85"/>
    <w:multiLevelType w:val="hybridMultilevel"/>
    <w:tmpl w:val="E56AD31E"/>
    <w:lvl w:ilvl="0" w:tplc="01C2DC08">
      <w:start w:val="1"/>
      <w:numFmt w:val="bullet"/>
      <w:lvlText w:val=""/>
      <w:lvlPicBulletId w:val="0"/>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nsid w:val="79BA3842"/>
    <w:multiLevelType w:val="hybridMultilevel"/>
    <w:tmpl w:val="FD46285E"/>
    <w:lvl w:ilvl="0" w:tplc="B628ACC4">
      <w:start w:val="1"/>
      <w:numFmt w:val="bullet"/>
      <w:lvlText w:val=""/>
      <w:lvlJc w:val="left"/>
      <w:pPr>
        <w:ind w:left="761" w:hanging="360"/>
      </w:pPr>
      <w:rPr>
        <w:rFonts w:ascii="Symbol" w:hAnsi="Symbol" w:hint="default"/>
        <w:color w:val="auto"/>
      </w:rPr>
    </w:lvl>
    <w:lvl w:ilvl="1" w:tplc="2C0A0003" w:tentative="1">
      <w:start w:val="1"/>
      <w:numFmt w:val="bullet"/>
      <w:lvlText w:val="o"/>
      <w:lvlJc w:val="left"/>
      <w:pPr>
        <w:ind w:left="1481" w:hanging="360"/>
      </w:pPr>
      <w:rPr>
        <w:rFonts w:ascii="Courier New" w:hAnsi="Courier New" w:cs="Courier New" w:hint="default"/>
      </w:rPr>
    </w:lvl>
    <w:lvl w:ilvl="2" w:tplc="2C0A0005" w:tentative="1">
      <w:start w:val="1"/>
      <w:numFmt w:val="bullet"/>
      <w:lvlText w:val=""/>
      <w:lvlJc w:val="left"/>
      <w:pPr>
        <w:ind w:left="2201" w:hanging="360"/>
      </w:pPr>
      <w:rPr>
        <w:rFonts w:ascii="Wingdings" w:hAnsi="Wingdings" w:hint="default"/>
      </w:rPr>
    </w:lvl>
    <w:lvl w:ilvl="3" w:tplc="2C0A0001" w:tentative="1">
      <w:start w:val="1"/>
      <w:numFmt w:val="bullet"/>
      <w:lvlText w:val=""/>
      <w:lvlJc w:val="left"/>
      <w:pPr>
        <w:ind w:left="2921" w:hanging="360"/>
      </w:pPr>
      <w:rPr>
        <w:rFonts w:ascii="Symbol" w:hAnsi="Symbol" w:hint="default"/>
      </w:rPr>
    </w:lvl>
    <w:lvl w:ilvl="4" w:tplc="2C0A0003" w:tentative="1">
      <w:start w:val="1"/>
      <w:numFmt w:val="bullet"/>
      <w:lvlText w:val="o"/>
      <w:lvlJc w:val="left"/>
      <w:pPr>
        <w:ind w:left="3641" w:hanging="360"/>
      </w:pPr>
      <w:rPr>
        <w:rFonts w:ascii="Courier New" w:hAnsi="Courier New" w:cs="Courier New" w:hint="default"/>
      </w:rPr>
    </w:lvl>
    <w:lvl w:ilvl="5" w:tplc="2C0A0005" w:tentative="1">
      <w:start w:val="1"/>
      <w:numFmt w:val="bullet"/>
      <w:lvlText w:val=""/>
      <w:lvlJc w:val="left"/>
      <w:pPr>
        <w:ind w:left="4361" w:hanging="360"/>
      </w:pPr>
      <w:rPr>
        <w:rFonts w:ascii="Wingdings" w:hAnsi="Wingdings" w:hint="default"/>
      </w:rPr>
    </w:lvl>
    <w:lvl w:ilvl="6" w:tplc="2C0A0001" w:tentative="1">
      <w:start w:val="1"/>
      <w:numFmt w:val="bullet"/>
      <w:lvlText w:val=""/>
      <w:lvlJc w:val="left"/>
      <w:pPr>
        <w:ind w:left="5081" w:hanging="360"/>
      </w:pPr>
      <w:rPr>
        <w:rFonts w:ascii="Symbol" w:hAnsi="Symbol" w:hint="default"/>
      </w:rPr>
    </w:lvl>
    <w:lvl w:ilvl="7" w:tplc="2C0A0003" w:tentative="1">
      <w:start w:val="1"/>
      <w:numFmt w:val="bullet"/>
      <w:lvlText w:val="o"/>
      <w:lvlJc w:val="left"/>
      <w:pPr>
        <w:ind w:left="5801" w:hanging="360"/>
      </w:pPr>
      <w:rPr>
        <w:rFonts w:ascii="Courier New" w:hAnsi="Courier New" w:cs="Courier New" w:hint="default"/>
      </w:rPr>
    </w:lvl>
    <w:lvl w:ilvl="8" w:tplc="2C0A0005" w:tentative="1">
      <w:start w:val="1"/>
      <w:numFmt w:val="bullet"/>
      <w:lvlText w:val=""/>
      <w:lvlJc w:val="left"/>
      <w:pPr>
        <w:ind w:left="6521" w:hanging="360"/>
      </w:pPr>
      <w:rPr>
        <w:rFonts w:ascii="Wingdings" w:hAnsi="Wingdings" w:hint="default"/>
      </w:rPr>
    </w:lvl>
  </w:abstractNum>
  <w:abstractNum w:abstractNumId="17">
    <w:nsid w:val="79FE4616"/>
    <w:multiLevelType w:val="hybridMultilevel"/>
    <w:tmpl w:val="E3A2705E"/>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1"/>
  </w:num>
  <w:num w:numId="4">
    <w:abstractNumId w:val="6"/>
  </w:num>
  <w:num w:numId="5">
    <w:abstractNumId w:val="3"/>
  </w:num>
  <w:num w:numId="6">
    <w:abstractNumId w:val="10"/>
  </w:num>
  <w:num w:numId="7">
    <w:abstractNumId w:val="15"/>
  </w:num>
  <w:num w:numId="8">
    <w:abstractNumId w:val="13"/>
  </w:num>
  <w:num w:numId="9">
    <w:abstractNumId w:val="5"/>
  </w:num>
  <w:num w:numId="10">
    <w:abstractNumId w:val="12"/>
  </w:num>
  <w:num w:numId="11">
    <w:abstractNumId w:val="1"/>
  </w:num>
  <w:num w:numId="12">
    <w:abstractNumId w:val="0"/>
  </w:num>
  <w:num w:numId="13">
    <w:abstractNumId w:val="17"/>
  </w:num>
  <w:num w:numId="14">
    <w:abstractNumId w:val="16"/>
  </w:num>
  <w:num w:numId="15">
    <w:abstractNumId w:val="14"/>
  </w:num>
  <w:num w:numId="16">
    <w:abstractNumId w:val="7"/>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5122">
      <o:colormenu v:ext="edit" strokecolor="none"/>
    </o:shapedefaults>
    <o:shapelayout v:ext="edit">
      <o:idmap v:ext="edit" data="2"/>
      <o:rules v:ext="edit">
        <o:r id="V:Rule2" type="connector" idref="#_x0000_s2050"/>
      </o:rules>
    </o:shapelayout>
  </w:hdrShapeDefaults>
  <w:footnotePr>
    <w:footnote w:id="-1"/>
    <w:footnote w:id="0"/>
  </w:footnotePr>
  <w:endnotePr>
    <w:endnote w:id="-1"/>
    <w:endnote w:id="0"/>
  </w:endnotePr>
  <w:compat/>
  <w:rsids>
    <w:rsidRoot w:val="00146FFA"/>
    <w:rsid w:val="00007B03"/>
    <w:rsid w:val="00016027"/>
    <w:rsid w:val="00032C0F"/>
    <w:rsid w:val="00065D69"/>
    <w:rsid w:val="00077D8F"/>
    <w:rsid w:val="000966B8"/>
    <w:rsid w:val="000966F9"/>
    <w:rsid w:val="000A2803"/>
    <w:rsid w:val="000B018D"/>
    <w:rsid w:val="000F19AF"/>
    <w:rsid w:val="00103B63"/>
    <w:rsid w:val="00107F16"/>
    <w:rsid w:val="0011625C"/>
    <w:rsid w:val="00125C64"/>
    <w:rsid w:val="00146FFA"/>
    <w:rsid w:val="00151EA5"/>
    <w:rsid w:val="00172AC1"/>
    <w:rsid w:val="00181FCF"/>
    <w:rsid w:val="001834EE"/>
    <w:rsid w:val="00191419"/>
    <w:rsid w:val="001C4830"/>
    <w:rsid w:val="001D1069"/>
    <w:rsid w:val="001D57C6"/>
    <w:rsid w:val="001F7564"/>
    <w:rsid w:val="00217850"/>
    <w:rsid w:val="00235A5D"/>
    <w:rsid w:val="0025623C"/>
    <w:rsid w:val="00260989"/>
    <w:rsid w:val="002658C7"/>
    <w:rsid w:val="002733D0"/>
    <w:rsid w:val="00281514"/>
    <w:rsid w:val="002B48A5"/>
    <w:rsid w:val="002B79FB"/>
    <w:rsid w:val="002C0FB8"/>
    <w:rsid w:val="002E39D8"/>
    <w:rsid w:val="002F2E0B"/>
    <w:rsid w:val="0031004D"/>
    <w:rsid w:val="00314B6C"/>
    <w:rsid w:val="00315E1D"/>
    <w:rsid w:val="00320307"/>
    <w:rsid w:val="00333513"/>
    <w:rsid w:val="003416FC"/>
    <w:rsid w:val="00345E39"/>
    <w:rsid w:val="00355566"/>
    <w:rsid w:val="00367FC4"/>
    <w:rsid w:val="003B0774"/>
    <w:rsid w:val="003C0BCE"/>
    <w:rsid w:val="003F18C7"/>
    <w:rsid w:val="00413573"/>
    <w:rsid w:val="004408BE"/>
    <w:rsid w:val="004465B0"/>
    <w:rsid w:val="00465F03"/>
    <w:rsid w:val="00476938"/>
    <w:rsid w:val="00486283"/>
    <w:rsid w:val="00493850"/>
    <w:rsid w:val="00494D80"/>
    <w:rsid w:val="00496B0B"/>
    <w:rsid w:val="004B24E0"/>
    <w:rsid w:val="004C3BE6"/>
    <w:rsid w:val="004F19FA"/>
    <w:rsid w:val="004F327D"/>
    <w:rsid w:val="00526A06"/>
    <w:rsid w:val="0054176E"/>
    <w:rsid w:val="00545419"/>
    <w:rsid w:val="00550502"/>
    <w:rsid w:val="00551DA1"/>
    <w:rsid w:val="00557108"/>
    <w:rsid w:val="00585FEE"/>
    <w:rsid w:val="00590C53"/>
    <w:rsid w:val="00596B33"/>
    <w:rsid w:val="005B0BE1"/>
    <w:rsid w:val="005C7F05"/>
    <w:rsid w:val="005E308F"/>
    <w:rsid w:val="006105E1"/>
    <w:rsid w:val="00610D41"/>
    <w:rsid w:val="006141D9"/>
    <w:rsid w:val="006169E5"/>
    <w:rsid w:val="0063209B"/>
    <w:rsid w:val="006467A5"/>
    <w:rsid w:val="00677FFE"/>
    <w:rsid w:val="00686081"/>
    <w:rsid w:val="006A5D22"/>
    <w:rsid w:val="006D4FA9"/>
    <w:rsid w:val="006E26DA"/>
    <w:rsid w:val="006E5CC9"/>
    <w:rsid w:val="00700984"/>
    <w:rsid w:val="00703699"/>
    <w:rsid w:val="00707FA5"/>
    <w:rsid w:val="00722E4C"/>
    <w:rsid w:val="00750C48"/>
    <w:rsid w:val="007624AD"/>
    <w:rsid w:val="007737F7"/>
    <w:rsid w:val="00791FB0"/>
    <w:rsid w:val="007E372A"/>
    <w:rsid w:val="00800CFF"/>
    <w:rsid w:val="008023F6"/>
    <w:rsid w:val="008550D3"/>
    <w:rsid w:val="00871DF9"/>
    <w:rsid w:val="00892B56"/>
    <w:rsid w:val="008B1A4E"/>
    <w:rsid w:val="008D0A4D"/>
    <w:rsid w:val="008E64CD"/>
    <w:rsid w:val="00905204"/>
    <w:rsid w:val="00907150"/>
    <w:rsid w:val="00910A53"/>
    <w:rsid w:val="00924900"/>
    <w:rsid w:val="009412BC"/>
    <w:rsid w:val="009709DE"/>
    <w:rsid w:val="00972AA0"/>
    <w:rsid w:val="009772E8"/>
    <w:rsid w:val="00991296"/>
    <w:rsid w:val="009C2BC8"/>
    <w:rsid w:val="009D2296"/>
    <w:rsid w:val="009F3FCC"/>
    <w:rsid w:val="009F42A2"/>
    <w:rsid w:val="00A02133"/>
    <w:rsid w:val="00A06C0E"/>
    <w:rsid w:val="00A07D5D"/>
    <w:rsid w:val="00A11736"/>
    <w:rsid w:val="00A53FB5"/>
    <w:rsid w:val="00AA18B7"/>
    <w:rsid w:val="00AB013C"/>
    <w:rsid w:val="00AB4435"/>
    <w:rsid w:val="00AB72F5"/>
    <w:rsid w:val="00AC016C"/>
    <w:rsid w:val="00AE29B8"/>
    <w:rsid w:val="00B0404F"/>
    <w:rsid w:val="00B50CD4"/>
    <w:rsid w:val="00B52DDC"/>
    <w:rsid w:val="00B62C79"/>
    <w:rsid w:val="00B64993"/>
    <w:rsid w:val="00B7778B"/>
    <w:rsid w:val="00B90909"/>
    <w:rsid w:val="00BA7729"/>
    <w:rsid w:val="00BB1CDE"/>
    <w:rsid w:val="00BE5730"/>
    <w:rsid w:val="00C11828"/>
    <w:rsid w:val="00C2262B"/>
    <w:rsid w:val="00C804F8"/>
    <w:rsid w:val="00C80D00"/>
    <w:rsid w:val="00C94822"/>
    <w:rsid w:val="00CB5AF9"/>
    <w:rsid w:val="00CD46FF"/>
    <w:rsid w:val="00CD7536"/>
    <w:rsid w:val="00CF090F"/>
    <w:rsid w:val="00CF093B"/>
    <w:rsid w:val="00D02042"/>
    <w:rsid w:val="00D232B1"/>
    <w:rsid w:val="00D74E32"/>
    <w:rsid w:val="00D83A66"/>
    <w:rsid w:val="00DA757C"/>
    <w:rsid w:val="00DB0F3E"/>
    <w:rsid w:val="00DB2960"/>
    <w:rsid w:val="00DC622C"/>
    <w:rsid w:val="00DD4B55"/>
    <w:rsid w:val="00DD4D06"/>
    <w:rsid w:val="00DE1A6D"/>
    <w:rsid w:val="00E126DE"/>
    <w:rsid w:val="00E14DCE"/>
    <w:rsid w:val="00E2193F"/>
    <w:rsid w:val="00E47757"/>
    <w:rsid w:val="00E7499F"/>
    <w:rsid w:val="00E80C2E"/>
    <w:rsid w:val="00E85C6D"/>
    <w:rsid w:val="00E86656"/>
    <w:rsid w:val="00E94DA9"/>
    <w:rsid w:val="00EC0FC1"/>
    <w:rsid w:val="00EC3B6C"/>
    <w:rsid w:val="00EF5E3A"/>
    <w:rsid w:val="00F035D9"/>
    <w:rsid w:val="00F129F4"/>
    <w:rsid w:val="00F13CE5"/>
    <w:rsid w:val="00F37AE2"/>
    <w:rsid w:val="00F40C00"/>
    <w:rsid w:val="00F63080"/>
    <w:rsid w:val="00F8083A"/>
    <w:rsid w:val="00FB2960"/>
    <w:rsid w:val="00FD00BA"/>
    <w:rsid w:val="00FD613F"/>
    <w:rsid w:val="00FE66B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rules v:ext="edit">
        <o:r id="V:Rule8" type="connector" idref="#_x0000_s1050"/>
        <o:r id="V:Rule9" type="connector" idref="#_x0000_s1048"/>
        <o:r id="V:Rule10" type="connector" idref="#_x0000_s1039"/>
        <o:r id="V:Rule11" type="connector" idref="#_x0000_s1045"/>
        <o:r id="V:Rule12" type="connector" idref="#_x0000_s1044"/>
        <o:r id="V:Rule13" type="connector" idref="#_x0000_s1040"/>
        <o:r id="V:Rule1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2F5"/>
  </w:style>
  <w:style w:type="paragraph" w:styleId="Ttulo1">
    <w:name w:val="heading 1"/>
    <w:basedOn w:val="Normal"/>
    <w:next w:val="Normal"/>
    <w:link w:val="Ttulo1Car"/>
    <w:uiPriority w:val="9"/>
    <w:qFormat/>
    <w:rsid w:val="00596B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96B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EC3B6C"/>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6F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6FFA"/>
  </w:style>
  <w:style w:type="paragraph" w:styleId="Piedepgina">
    <w:name w:val="footer"/>
    <w:basedOn w:val="Normal"/>
    <w:link w:val="PiedepginaCar"/>
    <w:uiPriority w:val="99"/>
    <w:unhideWhenUsed/>
    <w:rsid w:val="00146F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6FFA"/>
  </w:style>
  <w:style w:type="paragraph" w:styleId="Textodeglobo">
    <w:name w:val="Balloon Text"/>
    <w:basedOn w:val="Normal"/>
    <w:link w:val="TextodegloboCar"/>
    <w:uiPriority w:val="99"/>
    <w:semiHidden/>
    <w:unhideWhenUsed/>
    <w:rsid w:val="00146FF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46FFA"/>
    <w:rPr>
      <w:rFonts w:ascii="Tahoma" w:hAnsi="Tahoma" w:cs="Tahoma"/>
      <w:sz w:val="16"/>
      <w:szCs w:val="16"/>
    </w:rPr>
  </w:style>
  <w:style w:type="paragraph" w:styleId="Prrafodelista">
    <w:name w:val="List Paragraph"/>
    <w:basedOn w:val="Normal"/>
    <w:uiPriority w:val="34"/>
    <w:qFormat/>
    <w:rsid w:val="00146FFA"/>
    <w:pPr>
      <w:ind w:left="720"/>
      <w:contextualSpacing/>
    </w:pPr>
  </w:style>
  <w:style w:type="paragraph" w:customStyle="1" w:styleId="Default">
    <w:name w:val="Default"/>
    <w:rsid w:val="00EC0FC1"/>
    <w:pPr>
      <w:autoSpaceDE w:val="0"/>
      <w:autoSpaceDN w:val="0"/>
      <w:adjustRightInd w:val="0"/>
      <w:spacing w:after="0" w:line="240" w:lineRule="auto"/>
    </w:pPr>
    <w:rPr>
      <w:rFonts w:ascii="Bookman Old Style" w:hAnsi="Bookman Old Style" w:cs="Bookman Old Style"/>
      <w:color w:val="000000"/>
      <w:sz w:val="24"/>
      <w:szCs w:val="24"/>
    </w:rPr>
  </w:style>
  <w:style w:type="paragraph" w:styleId="NormalWeb">
    <w:name w:val="Normal (Web)"/>
    <w:basedOn w:val="Normal"/>
    <w:uiPriority w:val="99"/>
    <w:unhideWhenUsed/>
    <w:rsid w:val="004B24E0"/>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4B24E0"/>
    <w:rPr>
      <w:b/>
      <w:bCs/>
    </w:rPr>
  </w:style>
  <w:style w:type="character" w:customStyle="1" w:styleId="apple-converted-space">
    <w:name w:val="apple-converted-space"/>
    <w:basedOn w:val="Fuentedeprrafopredeter"/>
    <w:rsid w:val="004B24E0"/>
  </w:style>
  <w:style w:type="character" w:styleId="Hipervnculo">
    <w:name w:val="Hyperlink"/>
    <w:basedOn w:val="Fuentedeprrafopredeter"/>
    <w:uiPriority w:val="99"/>
    <w:unhideWhenUsed/>
    <w:rsid w:val="004B24E0"/>
    <w:rPr>
      <w:color w:val="0000FF"/>
      <w:u w:val="single"/>
    </w:rPr>
  </w:style>
  <w:style w:type="character" w:styleId="nfasis">
    <w:name w:val="Emphasis"/>
    <w:basedOn w:val="Fuentedeprrafopredeter"/>
    <w:uiPriority w:val="20"/>
    <w:qFormat/>
    <w:rsid w:val="004B24E0"/>
    <w:rPr>
      <w:i/>
      <w:iCs/>
    </w:rPr>
  </w:style>
  <w:style w:type="character" w:customStyle="1" w:styleId="Ttulo3Car">
    <w:name w:val="Título 3 Car"/>
    <w:basedOn w:val="Fuentedeprrafopredeter"/>
    <w:link w:val="Ttulo3"/>
    <w:uiPriority w:val="9"/>
    <w:rsid w:val="00EC3B6C"/>
    <w:rPr>
      <w:rFonts w:ascii="Times New Roman" w:eastAsia="Times New Roman" w:hAnsi="Times New Roman" w:cs="Times New Roman"/>
      <w:b/>
      <w:bCs/>
      <w:sz w:val="27"/>
      <w:szCs w:val="27"/>
      <w:lang w:eastAsia="es-AR"/>
    </w:rPr>
  </w:style>
  <w:style w:type="table" w:styleId="Tablaconcuadrcula">
    <w:name w:val="Table Grid"/>
    <w:basedOn w:val="Tablanormal"/>
    <w:uiPriority w:val="59"/>
    <w:rsid w:val="00007B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ngradetextonormal">
    <w:name w:val="Body Text Indent"/>
    <w:basedOn w:val="Normal"/>
    <w:link w:val="SangradetextonormalCar"/>
    <w:semiHidden/>
    <w:rsid w:val="00A02133"/>
    <w:pPr>
      <w:spacing w:after="0" w:line="240" w:lineRule="auto"/>
      <w:ind w:firstLine="747"/>
      <w:jc w:val="both"/>
    </w:pPr>
    <w:rPr>
      <w:rFonts w:ascii="Arial" w:eastAsia="Times New Roman" w:hAnsi="Arial" w:cs="Times New Roman"/>
      <w:szCs w:val="24"/>
      <w:lang w:val="es-ES" w:eastAsia="es-ES"/>
    </w:rPr>
  </w:style>
  <w:style w:type="character" w:customStyle="1" w:styleId="SangradetextonormalCar">
    <w:name w:val="Sangría de texto normal Car"/>
    <w:basedOn w:val="Fuentedeprrafopredeter"/>
    <w:link w:val="Sangradetextonormal"/>
    <w:semiHidden/>
    <w:rsid w:val="00A02133"/>
    <w:rPr>
      <w:rFonts w:ascii="Arial" w:eastAsia="Times New Roman" w:hAnsi="Arial" w:cs="Times New Roman"/>
      <w:szCs w:val="24"/>
      <w:lang w:val="es-ES" w:eastAsia="es-ES"/>
    </w:rPr>
  </w:style>
  <w:style w:type="paragraph" w:styleId="Textoindependiente">
    <w:name w:val="Body Text"/>
    <w:basedOn w:val="Normal"/>
    <w:link w:val="TextoindependienteCar"/>
    <w:semiHidden/>
    <w:rsid w:val="00A02133"/>
    <w:pPr>
      <w:widowControl w:val="0"/>
      <w:autoSpaceDE w:val="0"/>
      <w:autoSpaceDN w:val="0"/>
      <w:spacing w:after="0" w:line="240" w:lineRule="auto"/>
      <w:jc w:val="both"/>
    </w:pPr>
    <w:rPr>
      <w:rFonts w:ascii="Times New Roman" w:eastAsia="Times New Roman" w:hAnsi="Times New Roman" w:cs="Times New Roman"/>
      <w:sz w:val="20"/>
      <w:szCs w:val="20"/>
      <w:lang w:val="es-ES" w:eastAsia="es-ES"/>
    </w:rPr>
  </w:style>
  <w:style w:type="character" w:customStyle="1" w:styleId="TextoindependienteCar">
    <w:name w:val="Texto independiente Car"/>
    <w:basedOn w:val="Fuentedeprrafopredeter"/>
    <w:link w:val="Textoindependiente"/>
    <w:semiHidden/>
    <w:rsid w:val="00A02133"/>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0213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02133"/>
  </w:style>
  <w:style w:type="paragraph" w:styleId="Sangra3detindependiente">
    <w:name w:val="Body Text Indent 3"/>
    <w:basedOn w:val="Normal"/>
    <w:link w:val="Sangra3detindependienteCar"/>
    <w:semiHidden/>
    <w:rsid w:val="00A02133"/>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semiHidden/>
    <w:rsid w:val="00A02133"/>
    <w:rPr>
      <w:rFonts w:ascii="Times New Roman" w:eastAsia="Times New Roman" w:hAnsi="Times New Roman" w:cs="Times New Roman"/>
      <w:sz w:val="16"/>
      <w:szCs w:val="16"/>
      <w:lang w:val="es-ES" w:eastAsia="es-ES"/>
    </w:rPr>
  </w:style>
  <w:style w:type="character" w:customStyle="1" w:styleId="Ttulo1Car">
    <w:name w:val="Título 1 Car"/>
    <w:basedOn w:val="Fuentedeprrafopredeter"/>
    <w:link w:val="Ttulo1"/>
    <w:uiPriority w:val="9"/>
    <w:rsid w:val="00596B33"/>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596B33"/>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596B33"/>
  </w:style>
  <w:style w:type="character" w:customStyle="1" w:styleId="mw-editsection">
    <w:name w:val="mw-editsection"/>
    <w:basedOn w:val="Fuentedeprrafopredeter"/>
    <w:rsid w:val="00596B33"/>
  </w:style>
  <w:style w:type="character" w:customStyle="1" w:styleId="mw-editsection-bracket">
    <w:name w:val="mw-editsection-bracket"/>
    <w:basedOn w:val="Fuentedeprrafopredeter"/>
    <w:rsid w:val="00596B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453981">
      <w:bodyDiv w:val="1"/>
      <w:marLeft w:val="0"/>
      <w:marRight w:val="0"/>
      <w:marTop w:val="0"/>
      <w:marBottom w:val="0"/>
      <w:divBdr>
        <w:top w:val="none" w:sz="0" w:space="0" w:color="auto"/>
        <w:left w:val="none" w:sz="0" w:space="0" w:color="auto"/>
        <w:bottom w:val="none" w:sz="0" w:space="0" w:color="auto"/>
        <w:right w:val="none" w:sz="0" w:space="0" w:color="auto"/>
      </w:divBdr>
    </w:div>
    <w:div w:id="471680940">
      <w:bodyDiv w:val="1"/>
      <w:marLeft w:val="0"/>
      <w:marRight w:val="0"/>
      <w:marTop w:val="0"/>
      <w:marBottom w:val="0"/>
      <w:divBdr>
        <w:top w:val="none" w:sz="0" w:space="0" w:color="auto"/>
        <w:left w:val="none" w:sz="0" w:space="0" w:color="auto"/>
        <w:bottom w:val="none" w:sz="0" w:space="0" w:color="auto"/>
        <w:right w:val="none" w:sz="0" w:space="0" w:color="auto"/>
      </w:divBdr>
    </w:div>
    <w:div w:id="739910950">
      <w:bodyDiv w:val="1"/>
      <w:marLeft w:val="0"/>
      <w:marRight w:val="0"/>
      <w:marTop w:val="0"/>
      <w:marBottom w:val="0"/>
      <w:divBdr>
        <w:top w:val="none" w:sz="0" w:space="0" w:color="auto"/>
        <w:left w:val="none" w:sz="0" w:space="0" w:color="auto"/>
        <w:bottom w:val="none" w:sz="0" w:space="0" w:color="auto"/>
        <w:right w:val="none" w:sz="0" w:space="0" w:color="auto"/>
      </w:divBdr>
    </w:div>
    <w:div w:id="1510634297">
      <w:bodyDiv w:val="1"/>
      <w:marLeft w:val="0"/>
      <w:marRight w:val="0"/>
      <w:marTop w:val="0"/>
      <w:marBottom w:val="0"/>
      <w:divBdr>
        <w:top w:val="none" w:sz="0" w:space="0" w:color="auto"/>
        <w:left w:val="none" w:sz="0" w:space="0" w:color="auto"/>
        <w:bottom w:val="none" w:sz="0" w:space="0" w:color="auto"/>
        <w:right w:val="none" w:sz="0" w:space="0" w:color="auto"/>
      </w:divBdr>
    </w:div>
    <w:div w:id="1834760057">
      <w:bodyDiv w:val="1"/>
      <w:marLeft w:val="0"/>
      <w:marRight w:val="0"/>
      <w:marTop w:val="0"/>
      <w:marBottom w:val="0"/>
      <w:divBdr>
        <w:top w:val="none" w:sz="0" w:space="0" w:color="auto"/>
        <w:left w:val="none" w:sz="0" w:space="0" w:color="auto"/>
        <w:bottom w:val="none" w:sz="0" w:space="0" w:color="auto"/>
        <w:right w:val="none" w:sz="0" w:space="0" w:color="auto"/>
      </w:divBdr>
      <w:divsChild>
        <w:div w:id="617028396">
          <w:marLeft w:val="0"/>
          <w:marRight w:val="0"/>
          <w:marTop w:val="0"/>
          <w:marBottom w:val="0"/>
          <w:divBdr>
            <w:top w:val="none" w:sz="0" w:space="0" w:color="auto"/>
            <w:left w:val="none" w:sz="0" w:space="0" w:color="auto"/>
            <w:bottom w:val="none" w:sz="0" w:space="0" w:color="auto"/>
            <w:right w:val="none" w:sz="0" w:space="0" w:color="auto"/>
          </w:divBdr>
          <w:divsChild>
            <w:div w:id="37469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1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rganizaci%C3%B3n_de_las_Naciones_Unidas_para_la_Agricultura_y_la_Alimentaci%C3%B3n" TargetMode="External"/><Relationship Id="rId13" Type="http://schemas.openxmlformats.org/officeDocument/2006/relationships/hyperlink" Target="http://es.wikipedia.org/wiki/Dumping" TargetMode="External"/><Relationship Id="rId18" Type="http://schemas.openxmlformats.org/officeDocument/2006/relationships/hyperlink" Target="http://es.wikipedia.org/wiki/Seguridad_alimentaria" TargetMode="External"/><Relationship Id="rId3" Type="http://schemas.openxmlformats.org/officeDocument/2006/relationships/styles" Target="styles.xml"/><Relationship Id="rId21" Type="http://schemas.openxmlformats.org/officeDocument/2006/relationships/footer" Target="footer1.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s.wikipedia.org/wiki/Soberan%C3%ADa_alimentaria" TargetMode="External"/><Relationship Id="rId17" Type="http://schemas.openxmlformats.org/officeDocument/2006/relationships/hyperlink" Target="http://es.wikipedia.org/wiki/OMC" TargetMode="External"/><Relationship Id="rId2" Type="http://schemas.openxmlformats.org/officeDocument/2006/relationships/numbering" Target="numbering.xml"/><Relationship Id="rId16" Type="http://schemas.openxmlformats.org/officeDocument/2006/relationships/hyperlink" Target="http://es.wikipedia.org/wiki/Organizaci%C3%B3n_para_la_Alimentaci%C3%B3n_y_la_Agricultur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Hambrun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s.wikipedia.org/wiki/V%C3%ADa_Campesina" TargetMode="External"/><Relationship Id="rId23" Type="http://schemas.openxmlformats.org/officeDocument/2006/relationships/glossaryDocument" Target="glossary/document.xml"/><Relationship Id="rId10" Type="http://schemas.openxmlformats.org/officeDocument/2006/relationships/hyperlink" Target="http://es.wikipedia.org/wiki/Clasificaci%C3%B3n_Integrada_de_las_Fases_de_la_Seguridad_Alimentaria"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es.wikipedia.org/wiki/Departamento_de_Agricultura_de_los_Estados_Unidos" TargetMode="External"/><Relationship Id="rId14" Type="http://schemas.openxmlformats.org/officeDocument/2006/relationships/hyperlink" Target="http://es.wikipedia.org/wiki/199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CE952F850914229A02C9C3194AFE07F"/>
        <w:category>
          <w:name w:val="General"/>
          <w:gallery w:val="placeholder"/>
        </w:category>
        <w:types>
          <w:type w:val="bbPlcHdr"/>
        </w:types>
        <w:behaviors>
          <w:behavior w:val="content"/>
        </w:behaviors>
        <w:guid w:val="{CD93A79F-9E39-41FB-B17B-ED1DF966C22E}"/>
      </w:docPartPr>
      <w:docPartBody>
        <w:p w:rsidR="00496D18" w:rsidRDefault="000C279C" w:rsidP="000C279C">
          <w:pPr>
            <w:pStyle w:val="8CE952F850914229A02C9C3194AFE07F"/>
          </w:pPr>
          <w:r>
            <w:rPr>
              <w:color w:val="365F91" w:themeColor="accent1" w:themeShade="BF"/>
              <w:lang w:val="es-ES"/>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0C279C"/>
    <w:rsid w:val="00011A4A"/>
    <w:rsid w:val="00086592"/>
    <w:rsid w:val="000C279C"/>
    <w:rsid w:val="00281D0B"/>
    <w:rsid w:val="00496D18"/>
    <w:rsid w:val="00597DBE"/>
    <w:rsid w:val="00687647"/>
    <w:rsid w:val="008A510F"/>
    <w:rsid w:val="00961567"/>
    <w:rsid w:val="009D79F6"/>
    <w:rsid w:val="00A33EBB"/>
    <w:rsid w:val="00A74B8B"/>
    <w:rsid w:val="00B42EA3"/>
    <w:rsid w:val="00B8472B"/>
    <w:rsid w:val="00BF01D6"/>
    <w:rsid w:val="00CD11ED"/>
    <w:rsid w:val="00D20F35"/>
    <w:rsid w:val="00D35A9E"/>
    <w:rsid w:val="00DF2199"/>
    <w:rsid w:val="00EC0575"/>
    <w:rsid w:val="00EC47A8"/>
    <w:rsid w:val="00FF1B7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D1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CE952F850914229A02C9C3194AFE07F">
    <w:name w:val="8CE952F850914229A02C9C3194AFE07F"/>
    <w:rsid w:val="000C279C"/>
  </w:style>
  <w:style w:type="paragraph" w:customStyle="1" w:styleId="30B046EAC01747E2AE4F5B1E46498FCA">
    <w:name w:val="30B046EAC01747E2AE4F5B1E46498FCA"/>
    <w:rsid w:val="000C279C"/>
  </w:style>
  <w:style w:type="paragraph" w:customStyle="1" w:styleId="EA8C0D3C991B4623A014BCDE2E628A1F">
    <w:name w:val="EA8C0D3C991B4623A014BCDE2E628A1F"/>
    <w:rsid w:val="00281D0B"/>
  </w:style>
  <w:style w:type="paragraph" w:customStyle="1" w:styleId="F070DDAB198B457AB919F5BD49E1A47F">
    <w:name w:val="F070DDAB198B457AB919F5BD49E1A47F"/>
    <w:rsid w:val="008A510F"/>
  </w:style>
  <w:style w:type="paragraph" w:customStyle="1" w:styleId="CA7D38F46ED5470DAC6DC44F23381F9D">
    <w:name w:val="CA7D38F46ED5470DAC6DC44F23381F9D"/>
    <w:rsid w:val="00EC0575"/>
  </w:style>
  <w:style w:type="paragraph" w:customStyle="1" w:styleId="6D5C5C9A4B3C47D0BAD99C3BF38DE8D1">
    <w:name w:val="6D5C5C9A4B3C47D0BAD99C3BF38DE8D1"/>
    <w:rsid w:val="00B8472B"/>
  </w:style>
  <w:style w:type="paragraph" w:customStyle="1" w:styleId="7AA0E57E843C423FB41A1A9EE84053CE">
    <w:name w:val="7AA0E57E843C423FB41A1A9EE84053CE"/>
    <w:rsid w:val="00B8472B"/>
  </w:style>
  <w:style w:type="paragraph" w:customStyle="1" w:styleId="367DAECFCC1643579B14005E7E39B88C">
    <w:name w:val="367DAECFCC1643579B14005E7E39B88C"/>
    <w:rsid w:val="00B42EA3"/>
  </w:style>
  <w:style w:type="paragraph" w:customStyle="1" w:styleId="A4104E8CAC3346D0BB8D453930AD1FBF">
    <w:name w:val="A4104E8CAC3346D0BB8D453930AD1FBF"/>
    <w:rsid w:val="00D20F35"/>
    <w:rPr>
      <w:lang w:val="es-ES" w:eastAsia="es-ES"/>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Taller “Causas y Efectos del Hambre”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9</Pages>
  <Words>4245</Words>
  <Characters>23353</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27543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dc:creator>
  <cp:lastModifiedBy>Silvia</cp:lastModifiedBy>
  <cp:revision>22</cp:revision>
  <cp:lastPrinted>2017-05-25T20:55:00Z</cp:lastPrinted>
  <dcterms:created xsi:type="dcterms:W3CDTF">2014-07-10T15:39:00Z</dcterms:created>
  <dcterms:modified xsi:type="dcterms:W3CDTF">2017-05-30T23:13:00Z</dcterms:modified>
</cp:coreProperties>
</file>